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0523A" w14:textId="2C953A73" w:rsidR="00F86877" w:rsidRDefault="00982DEF">
      <w:pPr>
        <w:keepNext/>
        <w:keepLines/>
        <w:pBdr>
          <w:top w:val="nil"/>
          <w:left w:val="nil"/>
          <w:bottom w:val="nil"/>
          <w:right w:val="nil"/>
          <w:between w:val="nil"/>
        </w:pBdr>
        <w:spacing w:line="276" w:lineRule="auto"/>
        <w:rPr>
          <w:color w:val="000000"/>
          <w:sz w:val="20"/>
          <w:szCs w:val="20"/>
        </w:rPr>
      </w:pPr>
      <w:r>
        <w:rPr>
          <w:color w:val="000000"/>
          <w:sz w:val="20"/>
          <w:szCs w:val="20"/>
        </w:rPr>
        <w:t xml:space="preserve">Meliva </w:t>
      </w:r>
      <w:bookmarkStart w:id="0" w:name="gjdgxs" w:colFirst="0" w:colLast="0"/>
      <w:bookmarkEnd w:id="0"/>
      <w:r w:rsidR="00851E58">
        <w:rPr>
          <w:color w:val="000000"/>
          <w:sz w:val="20"/>
          <w:szCs w:val="20"/>
        </w:rPr>
        <w:fldChar w:fldCharType="begin">
          <w:ffData>
            <w:name w:val="Text1"/>
            <w:enabled/>
            <w:calcOnExit w:val="0"/>
            <w:textInput/>
          </w:ffData>
        </w:fldChar>
      </w:r>
      <w:bookmarkStart w:id="1" w:name="Text1"/>
      <w:r w:rsidR="00851E58">
        <w:rPr>
          <w:color w:val="000000"/>
          <w:sz w:val="20"/>
          <w:szCs w:val="20"/>
        </w:rPr>
        <w:instrText xml:space="preserve"> FORMTEXT </w:instrText>
      </w:r>
      <w:r w:rsidR="00851E58">
        <w:rPr>
          <w:color w:val="000000"/>
          <w:sz w:val="20"/>
          <w:szCs w:val="20"/>
        </w:rPr>
      </w:r>
      <w:r w:rsidR="00851E58">
        <w:rPr>
          <w:color w:val="000000"/>
          <w:sz w:val="20"/>
          <w:szCs w:val="20"/>
        </w:rPr>
        <w:fldChar w:fldCharType="separate"/>
      </w:r>
      <w:bookmarkStart w:id="2" w:name="_GoBack"/>
      <w:r w:rsidR="00851E58">
        <w:rPr>
          <w:color w:val="000000"/>
          <w:sz w:val="20"/>
          <w:szCs w:val="20"/>
        </w:rPr>
        <w:t>Mustereinrichtung</w:t>
      </w:r>
      <w:bookmarkEnd w:id="2"/>
      <w:r w:rsidR="00851E58">
        <w:rPr>
          <w:color w:val="000000"/>
          <w:sz w:val="20"/>
          <w:szCs w:val="20"/>
        </w:rPr>
        <w:fldChar w:fldCharType="end"/>
      </w:r>
      <w:bookmarkEnd w:id="1"/>
      <w:r>
        <w:rPr>
          <w:color w:val="000000"/>
          <w:sz w:val="20"/>
          <w:szCs w:val="20"/>
        </w:rPr>
        <w:t xml:space="preserve">, </w:t>
      </w:r>
      <w:bookmarkStart w:id="3" w:name="30j0zll" w:colFirst="0" w:colLast="0"/>
      <w:bookmarkEnd w:id="3"/>
      <w:r w:rsidR="00851E58">
        <w:rPr>
          <w:color w:val="000000"/>
          <w:sz w:val="20"/>
          <w:szCs w:val="20"/>
        </w:rPr>
        <w:fldChar w:fldCharType="begin">
          <w:ffData>
            <w:name w:val="Text2"/>
            <w:enabled/>
            <w:calcOnExit w:val="0"/>
            <w:textInput/>
          </w:ffData>
        </w:fldChar>
      </w:r>
      <w:bookmarkStart w:id="4" w:name="Text2"/>
      <w:r w:rsidR="00851E58">
        <w:rPr>
          <w:color w:val="000000"/>
          <w:sz w:val="20"/>
          <w:szCs w:val="20"/>
        </w:rPr>
        <w:instrText xml:space="preserve"> FORMTEXT </w:instrText>
      </w:r>
      <w:r w:rsidR="00851E58">
        <w:rPr>
          <w:color w:val="000000"/>
          <w:sz w:val="20"/>
          <w:szCs w:val="20"/>
        </w:rPr>
      </w:r>
      <w:r w:rsidR="00851E58">
        <w:rPr>
          <w:color w:val="000000"/>
          <w:sz w:val="20"/>
          <w:szCs w:val="20"/>
        </w:rPr>
        <w:fldChar w:fldCharType="separate"/>
      </w:r>
      <w:r w:rsidR="00851E58">
        <w:rPr>
          <w:color w:val="000000"/>
          <w:sz w:val="20"/>
          <w:szCs w:val="20"/>
        </w:rPr>
        <w:t>Musterstraße 1</w:t>
      </w:r>
      <w:r w:rsidR="00851E58">
        <w:rPr>
          <w:color w:val="000000"/>
          <w:sz w:val="20"/>
          <w:szCs w:val="20"/>
        </w:rPr>
        <w:fldChar w:fldCharType="end"/>
      </w:r>
      <w:bookmarkEnd w:id="4"/>
      <w:r>
        <w:rPr>
          <w:color w:val="000000"/>
          <w:sz w:val="20"/>
          <w:szCs w:val="20"/>
        </w:rPr>
        <w:t xml:space="preserve">, </w:t>
      </w:r>
      <w:bookmarkStart w:id="5" w:name="1fob9te" w:colFirst="0" w:colLast="0"/>
      <w:bookmarkEnd w:id="5"/>
      <w:r w:rsidR="00851E58">
        <w:rPr>
          <w:color w:val="000000"/>
          <w:sz w:val="20"/>
          <w:szCs w:val="20"/>
        </w:rPr>
        <w:fldChar w:fldCharType="begin">
          <w:ffData>
            <w:name w:val="Text3"/>
            <w:enabled/>
            <w:calcOnExit w:val="0"/>
            <w:textInput/>
          </w:ffData>
        </w:fldChar>
      </w:r>
      <w:bookmarkStart w:id="6" w:name="Text3"/>
      <w:r w:rsidR="00851E58">
        <w:rPr>
          <w:color w:val="000000"/>
          <w:sz w:val="20"/>
          <w:szCs w:val="20"/>
        </w:rPr>
        <w:instrText xml:space="preserve"> FORMTEXT </w:instrText>
      </w:r>
      <w:r w:rsidR="00851E58">
        <w:rPr>
          <w:color w:val="000000"/>
          <w:sz w:val="20"/>
          <w:szCs w:val="20"/>
        </w:rPr>
      </w:r>
      <w:r w:rsidR="00851E58">
        <w:rPr>
          <w:color w:val="000000"/>
          <w:sz w:val="20"/>
          <w:szCs w:val="20"/>
        </w:rPr>
        <w:fldChar w:fldCharType="separate"/>
      </w:r>
      <w:r w:rsidR="00851E58">
        <w:rPr>
          <w:color w:val="000000"/>
          <w:sz w:val="20"/>
          <w:szCs w:val="20"/>
        </w:rPr>
        <w:t xml:space="preserve">12345 </w:t>
      </w:r>
      <w:bookmarkStart w:id="7" w:name="3znysh7" w:colFirst="0" w:colLast="0"/>
      <w:bookmarkEnd w:id="7"/>
      <w:r w:rsidR="00851E58">
        <w:rPr>
          <w:color w:val="000000"/>
          <w:sz w:val="20"/>
          <w:szCs w:val="20"/>
        </w:rPr>
        <w:t>Musterort</w:t>
      </w:r>
      <w:r w:rsidR="00851E58">
        <w:rPr>
          <w:color w:val="000000"/>
          <w:sz w:val="20"/>
          <w:szCs w:val="20"/>
        </w:rPr>
        <w:fldChar w:fldCharType="end"/>
      </w:r>
      <w:bookmarkEnd w:id="6"/>
    </w:p>
    <w:p w14:paraId="57FF5369" w14:textId="77777777" w:rsidR="00F86877" w:rsidRDefault="00982DEF">
      <w:pPr>
        <w:keepNext/>
        <w:keepLines/>
        <w:pBdr>
          <w:top w:val="nil"/>
          <w:left w:val="nil"/>
          <w:bottom w:val="nil"/>
          <w:right w:val="nil"/>
          <w:between w:val="nil"/>
        </w:pBdr>
        <w:spacing w:before="480" w:line="276" w:lineRule="auto"/>
        <w:rPr>
          <w:color w:val="007864"/>
          <w:sz w:val="48"/>
          <w:szCs w:val="48"/>
        </w:rPr>
      </w:pPr>
      <w:r>
        <w:rPr>
          <w:color w:val="007864"/>
          <w:sz w:val="36"/>
          <w:szCs w:val="36"/>
        </w:rPr>
        <w:t>Datenverarbeitung, Dateneinsicht und Datenübermittlung</w:t>
      </w:r>
      <w:r>
        <w:rPr>
          <w:color w:val="007864"/>
          <w:sz w:val="36"/>
          <w:szCs w:val="36"/>
        </w:rPr>
        <w:br/>
      </w:r>
      <w:r>
        <w:rPr>
          <w:b/>
          <w:color w:val="000000"/>
          <w:sz w:val="24"/>
          <w:szCs w:val="24"/>
        </w:rPr>
        <w:t xml:space="preserve">Informationspflicht bei der Erhebung personenbezogener Daten nach </w:t>
      </w:r>
      <w:r>
        <w:rPr>
          <w:b/>
          <w:color w:val="000000"/>
          <w:sz w:val="24"/>
          <w:szCs w:val="24"/>
        </w:rPr>
        <w:br/>
        <w:t>Art. 12 ff. DSGVO</w:t>
      </w:r>
      <w:r>
        <w:rPr>
          <w:color w:val="007864"/>
          <w:sz w:val="48"/>
          <w:szCs w:val="48"/>
        </w:rPr>
        <w:t xml:space="preserve"> </w:t>
      </w:r>
    </w:p>
    <w:p w14:paraId="792FC2E6" w14:textId="456C2587" w:rsidR="00F86877" w:rsidRDefault="00851E58">
      <w:pPr>
        <w:spacing w:after="240"/>
        <w:jc w:val="both"/>
        <w:rPr>
          <w:color w:val="000000"/>
          <w:sz w:val="20"/>
          <w:szCs w:val="20"/>
        </w:rPr>
      </w:pPr>
      <w:r>
        <w:rPr>
          <w:color w:val="000000"/>
          <w:sz w:val="20"/>
          <w:szCs w:val="20"/>
        </w:rPr>
        <w:br/>
      </w:r>
      <w:r w:rsidR="00982DEF">
        <w:rPr>
          <w:color w:val="000000"/>
          <w:sz w:val="20"/>
          <w:szCs w:val="20"/>
        </w:rPr>
        <w:t>Sehr geehrte Patientinnen und Patienten,</w:t>
      </w:r>
    </w:p>
    <w:p w14:paraId="3854F701" w14:textId="77777777" w:rsidR="00F86877" w:rsidRDefault="00982DEF">
      <w:pPr>
        <w:spacing w:after="240"/>
        <w:jc w:val="both"/>
        <w:rPr>
          <w:color w:val="000000"/>
          <w:sz w:val="20"/>
          <w:szCs w:val="20"/>
        </w:rPr>
      </w:pPr>
      <w:r>
        <w:rPr>
          <w:color w:val="000000"/>
          <w:sz w:val="20"/>
          <w:szCs w:val="20"/>
        </w:rPr>
        <w:t>im Rahmen Ihrer Behandlung bzw. Versorgung ist es erforderlich, personenbezogene und auch medizinische Daten über Ihre Person zu verarbeiten. Da die Vorgänge sowohl innerhalb unserer Einrichtung als auch im Zusammenspiel mit weiteren an Ihrer Behandlung beteiligten Personen / Institutionen des Gesundheitswesens nicht leicht zu überblicken sind, haben wir für Sie die nachfolgenden Informationen zusammengestellt:</w:t>
      </w:r>
    </w:p>
    <w:p w14:paraId="2E94A82C" w14:textId="77777777" w:rsidR="00F86877" w:rsidRDefault="00982DEF">
      <w:pPr>
        <w:spacing w:after="240"/>
        <w:jc w:val="both"/>
        <w:rPr>
          <w:b/>
          <w:color w:val="000000"/>
          <w:sz w:val="20"/>
          <w:szCs w:val="20"/>
        </w:rPr>
      </w:pPr>
      <w:r>
        <w:rPr>
          <w:b/>
          <w:color w:val="000000"/>
          <w:sz w:val="20"/>
          <w:szCs w:val="20"/>
        </w:rPr>
        <w:t>Zwecke, für die Ihre personenbezogenen Daten verarbeitet werden:</w:t>
      </w:r>
    </w:p>
    <w:p w14:paraId="18046C6A" w14:textId="77777777" w:rsidR="00F86877" w:rsidRDefault="00982DEF">
      <w:pPr>
        <w:spacing w:after="240"/>
        <w:jc w:val="both"/>
        <w:rPr>
          <w:color w:val="000000"/>
          <w:sz w:val="20"/>
          <w:szCs w:val="20"/>
        </w:rPr>
      </w:pPr>
      <w:r>
        <w:rPr>
          <w:color w:val="000000"/>
          <w:sz w:val="20"/>
          <w:szCs w:val="20"/>
        </w:rPr>
        <w:t>Wir erheben und verarbeiten Ihre personenbezogenen Daten als Patient:in unserer Praxis im Rahmen der Aufnahme, Anamnese, Diagnose, Therapie, sowie der Stammdatenverwaltung, Leistungsabrechnung, Nachbetreuung und ggf. zu werblichen Zwecken. Im Rahmen Ihrer Behandlung werden Daten über Ihre Person, Ihren sozialen Status sowie die für die Behandlung notwendigen medizinischen Daten erhoben, erfasst, gespeichert, verarbeitet, abgefragt, genutzt, übermittelt usw. Insgesamt spricht man von der „Verarbeitung“ Ihrer Daten. Dieser Begriff der „Verarbeitung“ bildet den Oberbegriff über alle diese Tätigkeiten. Die Verarbeitung von Patient:innendaten ist aus Datenschutzgründen nur möglich, wenn eine gesetzliche Grundlage dies vorschreibt bzw. erlaubt oder Sie als Patient:in hierzu Ihre Einwilligung erteilt haben.</w:t>
      </w:r>
    </w:p>
    <w:p w14:paraId="7CBFDC78" w14:textId="77777777" w:rsidR="00F86877" w:rsidRDefault="00982DEF">
      <w:pPr>
        <w:spacing w:after="240"/>
        <w:jc w:val="both"/>
        <w:rPr>
          <w:color w:val="000000"/>
          <w:sz w:val="20"/>
          <w:szCs w:val="20"/>
        </w:rPr>
      </w:pPr>
      <w:r>
        <w:rPr>
          <w:color w:val="000000"/>
          <w:sz w:val="20"/>
          <w:szCs w:val="20"/>
        </w:rPr>
        <w:t>Für Ihre patient:innenbezogene Versorgung / Behandlung notwendig sind dabei insbesondere Verarbeitungen Ihrer Daten aus präventiven, diagnostischen, therapeutischen, kurativen und auch nachsorgenden Gründen. Ebenso erfolgen Verarbeitungen – im Sinne einer bestmöglichen Versorgung – im Hinblick auf interdisziplinäre Konferenzen zur Analyse und Erörterung von Diagnostik und Therapie, zur Vor-, Mit-, Weiterversorgung bzgl. Diagnostik, Therapie, Befunden sowie Krankheits- / Vitalstatus. Daneben werden Arztbriefe / Berichte geschrieben und es erfolgen Verarbeitungen aus Qualitätssicherungsgründen, zum Erkennen und Bekämpfen von Infektionen sowie zur seelsorgerischen und sozialen Betreuung und zum Entlassmanagement unserer Kliniken.</w:t>
      </w:r>
    </w:p>
    <w:p w14:paraId="6779F01C" w14:textId="77777777" w:rsidR="00F86877" w:rsidRDefault="00982DEF">
      <w:pPr>
        <w:spacing w:after="240"/>
        <w:jc w:val="both"/>
        <w:rPr>
          <w:color w:val="000000"/>
          <w:sz w:val="20"/>
          <w:szCs w:val="20"/>
        </w:rPr>
      </w:pPr>
      <w:r>
        <w:rPr>
          <w:color w:val="000000"/>
          <w:sz w:val="20"/>
          <w:szCs w:val="20"/>
        </w:rPr>
        <w:t>Neben diesen patient:innenbezogenen Verarbeitungen bedarf es auch einer verwaltungsmäßigen Abwicklung Ihrer Behandlung. Dies bedingt im Wesentlichen die Verarbeitung Ihrer Daten zur Abrechnung Ihrer Behandlung, aus Gründen des Controllings / der Rechnungsprüfung, zur Geltendmachung, Ausübung sowie Verteidigung von Rechtsansprüchen, usw. Ferner erfolgen Datenverarbeitungen zu Zwecken der Ausbildung, der Fort- und Weiterbildung von Ärzten und von Angehörigen anderer Berufe des Gesundheitswesens, zur Forschung oder zu gesetzlich vorgesehenen Meldepflichten (z.B. an die Polizei aufgrund des Melderechts, an staatliche Gesundheitsämter aufgrund des Infektionsschutzgesetzes etc.) sowie nicht zuletzt aus Gründen der Betreuung und Wartung von IT-Systemen und Anwendungen, usw.</w:t>
      </w:r>
    </w:p>
    <w:p w14:paraId="4BFD606D" w14:textId="77777777" w:rsidR="00F86877" w:rsidRDefault="00982DEF">
      <w:pPr>
        <w:spacing w:after="240"/>
        <w:jc w:val="both"/>
        <w:rPr>
          <w:b/>
          <w:color w:val="000000"/>
          <w:sz w:val="20"/>
          <w:szCs w:val="20"/>
        </w:rPr>
      </w:pPr>
      <w:r>
        <w:rPr>
          <w:b/>
          <w:color w:val="000000"/>
          <w:sz w:val="20"/>
          <w:szCs w:val="20"/>
        </w:rPr>
        <w:t>Ohne die Erhebung und Speicherung Ihrer personenbezogenen Daten ist eine Behandlung nicht möglich.</w:t>
      </w:r>
    </w:p>
    <w:p w14:paraId="526911E9" w14:textId="77777777" w:rsidR="00F86877" w:rsidRDefault="00982DEF">
      <w:pPr>
        <w:spacing w:after="240"/>
        <w:jc w:val="both"/>
        <w:rPr>
          <w:b/>
          <w:color w:val="000000"/>
          <w:sz w:val="20"/>
          <w:szCs w:val="20"/>
        </w:rPr>
      </w:pPr>
      <w:r>
        <w:rPr>
          <w:b/>
          <w:color w:val="000000"/>
          <w:sz w:val="20"/>
          <w:szCs w:val="20"/>
        </w:rPr>
        <w:t>Von wem erhalten wir Ihre Daten?</w:t>
      </w:r>
    </w:p>
    <w:p w14:paraId="23E0E918" w14:textId="77777777" w:rsidR="00F86877" w:rsidRDefault="00982DEF">
      <w:pPr>
        <w:spacing w:after="240"/>
        <w:jc w:val="both"/>
        <w:rPr>
          <w:color w:val="000000"/>
          <w:sz w:val="20"/>
          <w:szCs w:val="20"/>
        </w:rPr>
      </w:pPr>
      <w:r>
        <w:rPr>
          <w:color w:val="000000"/>
          <w:sz w:val="20"/>
          <w:szCs w:val="20"/>
        </w:rPr>
        <w:t>Die entsprechenden Daten erheben wir grundsätzlich – sofern möglich – von Ihnen. Teilweise kann es jedoch auch vorkommen, dass wir von anderen Krankenhäusern, von niedergelassenen Ärzten, Fachärzten, Medizinischen Versorgungszentren (sog. MVZ), usw., die etwa Ihre Erst- / Vor- Behandlung durchgeführt haben, Sie betreffende personenbezogene Daten erhalten. Diese werden in unserer Einrichtung im Sinne einer einheitlichen Dokumentation mit Ihren übrigen Daten zusammengeführt.</w:t>
      </w:r>
    </w:p>
    <w:p w14:paraId="065B0235" w14:textId="77777777" w:rsidR="00F86877" w:rsidRDefault="00982DEF">
      <w:pPr>
        <w:spacing w:after="240"/>
        <w:jc w:val="both"/>
        <w:rPr>
          <w:b/>
          <w:color w:val="000000"/>
          <w:sz w:val="20"/>
          <w:szCs w:val="20"/>
        </w:rPr>
      </w:pPr>
      <w:r>
        <w:rPr>
          <w:b/>
          <w:color w:val="000000"/>
          <w:sz w:val="20"/>
          <w:szCs w:val="20"/>
        </w:rPr>
        <w:t>Wer hat Zugriff auf Ihre Daten?</w:t>
      </w:r>
    </w:p>
    <w:p w14:paraId="6C705F7A" w14:textId="77777777" w:rsidR="00F86877" w:rsidRDefault="00982DEF">
      <w:pPr>
        <w:spacing w:after="240"/>
        <w:jc w:val="both"/>
        <w:rPr>
          <w:color w:val="000000"/>
          <w:sz w:val="20"/>
          <w:szCs w:val="20"/>
        </w:rPr>
      </w:pPr>
      <w:r>
        <w:rPr>
          <w:color w:val="000000"/>
          <w:sz w:val="20"/>
          <w:szCs w:val="20"/>
        </w:rPr>
        <w:lastRenderedPageBreak/>
        <w:t>Die an Ihrer Behandlung beteiligten Personen haben Zugriff auf Ihre Daten, wozu etwa auch Ärzte anderer Abteilungen zählen, die an einer fachübergreifenden und hybriden Behandlung teilnehmen oder die Verwaltung, die die Abrechnung Ihrer Behandlung vornimmt. Sollte bei Ihnen eine psychologische Psychotherapie durchgeführt werden, erfolgt eine derartige Datenweitergabe nur, wenn Sie die psychologischen Psychotherapeuten hierfür von der Schweigepflicht entbunden haben.</w:t>
      </w:r>
    </w:p>
    <w:p w14:paraId="2E0BBC50" w14:textId="77777777" w:rsidR="00F86877" w:rsidRDefault="00982DEF">
      <w:pPr>
        <w:spacing w:after="240"/>
        <w:jc w:val="both"/>
        <w:rPr>
          <w:color w:val="000000"/>
          <w:sz w:val="20"/>
          <w:szCs w:val="20"/>
        </w:rPr>
      </w:pPr>
      <w:r>
        <w:rPr>
          <w:color w:val="000000"/>
          <w:sz w:val="20"/>
          <w:szCs w:val="20"/>
        </w:rPr>
        <w:t>Ihre Daten werden von Fachpersonal oder unter dessen Verantwortung verarbeitet. Dieses Fachpersonal unterliegt entweder dem sog. Berufsgeheimnis oder einer Geheimhaltungspflicht.</w:t>
      </w:r>
    </w:p>
    <w:p w14:paraId="13441F9C" w14:textId="77777777" w:rsidR="00F86877" w:rsidRDefault="00982DEF">
      <w:pPr>
        <w:spacing w:after="240"/>
        <w:jc w:val="both"/>
        <w:rPr>
          <w:color w:val="000000"/>
          <w:sz w:val="20"/>
          <w:szCs w:val="20"/>
        </w:rPr>
      </w:pPr>
      <w:r>
        <w:rPr>
          <w:color w:val="000000"/>
          <w:sz w:val="20"/>
          <w:szCs w:val="20"/>
        </w:rPr>
        <w:t>Der vertrauliche Umgang mit Ihren Daten wird gewährleistet!</w:t>
      </w:r>
    </w:p>
    <w:p w14:paraId="377D4F48" w14:textId="77777777" w:rsidR="00F86877" w:rsidRDefault="00982DEF">
      <w:pPr>
        <w:spacing w:after="240"/>
        <w:jc w:val="both"/>
        <w:rPr>
          <w:b/>
          <w:color w:val="000000"/>
          <w:sz w:val="20"/>
          <w:szCs w:val="20"/>
        </w:rPr>
      </w:pPr>
      <w:r>
        <w:rPr>
          <w:b/>
          <w:color w:val="000000"/>
          <w:sz w:val="20"/>
          <w:szCs w:val="20"/>
        </w:rPr>
        <w:t>Rechtsgrundlage für die Verarbeitung Ihrer Daten durch Meliva</w:t>
      </w:r>
    </w:p>
    <w:p w14:paraId="5D574C0E" w14:textId="77777777" w:rsidR="00F86877" w:rsidRDefault="00982DEF">
      <w:pPr>
        <w:spacing w:after="240"/>
        <w:jc w:val="both"/>
        <w:rPr>
          <w:color w:val="000000"/>
          <w:sz w:val="20"/>
          <w:szCs w:val="20"/>
        </w:rPr>
      </w:pPr>
      <w:r>
        <w:rPr>
          <w:color w:val="000000"/>
          <w:sz w:val="20"/>
          <w:szCs w:val="20"/>
        </w:rPr>
        <w:t>Die Grundlage dafür, dass Meliva Ihre Daten datenschutzrechtlich verarbeiten darf, ergibt sich hauptsächlich daraus, dass die Meliva Einrichtung für die Versorgung und Behandlung von Patientinnen und Patienten zuständig ist. Auf dieser Grundlage gibt es unterschiedliche Gesetze und Verordnungen, die Meliva eine Verarbeitung der Daten erlauben.</w:t>
      </w:r>
    </w:p>
    <w:p w14:paraId="790D9930" w14:textId="77777777" w:rsidR="00F86877" w:rsidRDefault="00982DEF">
      <w:pPr>
        <w:spacing w:after="240"/>
        <w:jc w:val="both"/>
        <w:rPr>
          <w:color w:val="000000"/>
          <w:sz w:val="20"/>
          <w:szCs w:val="20"/>
        </w:rPr>
      </w:pPr>
      <w:r>
        <w:rPr>
          <w:color w:val="000000"/>
          <w:sz w:val="20"/>
          <w:szCs w:val="20"/>
        </w:rPr>
        <w:t>Genannt sei hier insbesondere die sog. EU Datenschutz-Grundverordnung (DS-GVO), z.B. Art. 6, 9 DS-GVO, die auch in Deutschland gilt und ausdrücklich regelt, dass Daten von Patientinnen und Patienten verarbeitet werden dürfen. Daneben finden sich Grundlagen im deutschen Recht, etwa in dem Sozialgesetzbuch Fünftes Buch (SGB V), z.B. §301 SGB V und im Bürgerlichen Gesetzbuch (BGB), sowie in den §§630 ff. BGB, die eine Verarbeitung Ihrer Daten voraussetzen.</w:t>
      </w:r>
    </w:p>
    <w:p w14:paraId="19BABA0E" w14:textId="77777777" w:rsidR="00F86877" w:rsidRDefault="00982DEF">
      <w:pPr>
        <w:spacing w:after="240"/>
        <w:jc w:val="both"/>
        <w:rPr>
          <w:color w:val="000000"/>
          <w:sz w:val="20"/>
          <w:szCs w:val="20"/>
        </w:rPr>
      </w:pPr>
      <w:r>
        <w:rPr>
          <w:color w:val="000000"/>
          <w:sz w:val="20"/>
          <w:szCs w:val="20"/>
        </w:rPr>
        <w:t>Als Rechtsgrundlagen für die Verarbeitung seien hier beispielhaft genannt:</w:t>
      </w:r>
    </w:p>
    <w:p w14:paraId="2B80690E" w14:textId="77777777" w:rsidR="00F86877" w:rsidRDefault="00982DEF">
      <w:pPr>
        <w:spacing w:after="240"/>
        <w:jc w:val="both"/>
        <w:rPr>
          <w:color w:val="000000"/>
          <w:sz w:val="20"/>
          <w:szCs w:val="20"/>
        </w:rPr>
      </w:pPr>
      <w:r>
        <w:rPr>
          <w:color w:val="000000"/>
          <w:sz w:val="20"/>
          <w:szCs w:val="20"/>
        </w:rPr>
        <w:t>- Datenverarbeitungen zum Zwecke der Durchführung sowie Dokumentation des Behandlungsgeschehens einschließlich des innerärztlichen und interprofessionellen Austauschs über die Patientin/den Patienten für die Behandlung (Art. 9 Abs. 2h, Abs. 3, Abs. 4 DS-GVO i.V.m. §§ 630a ff, 630f BGB i.V.m. entsprechenden landesrechtlichen Regelungen),</w:t>
      </w:r>
    </w:p>
    <w:p w14:paraId="784AF9E0" w14:textId="77777777" w:rsidR="00F86877" w:rsidRDefault="00982DEF">
      <w:pPr>
        <w:spacing w:after="240"/>
        <w:jc w:val="both"/>
        <w:rPr>
          <w:color w:val="000000"/>
          <w:sz w:val="20"/>
          <w:szCs w:val="20"/>
        </w:rPr>
      </w:pPr>
      <w:r>
        <w:rPr>
          <w:color w:val="000000"/>
          <w:sz w:val="20"/>
          <w:szCs w:val="20"/>
        </w:rPr>
        <w:t>- Datenübermittlung an „Externe“ im Sinne einer gemeinsamen Behandlung (im Team), Zuziehung externer Konsiliarärzte, z.B. Labor, Telemedizin, sowie Zuziehung externer Therapeuten (Art. 9 Abs. 2h, Abs. 3, Abs.4 DS-GVO i.V.m. entsprechenden landesrechtlichen Regelungen),</w:t>
      </w:r>
    </w:p>
    <w:p w14:paraId="6F6104A0" w14:textId="77777777" w:rsidR="00F86877" w:rsidRDefault="00982DEF">
      <w:pPr>
        <w:spacing w:after="240"/>
        <w:jc w:val="both"/>
        <w:rPr>
          <w:color w:val="000000"/>
          <w:sz w:val="20"/>
          <w:szCs w:val="20"/>
        </w:rPr>
      </w:pPr>
      <w:r>
        <w:rPr>
          <w:color w:val="000000"/>
          <w:sz w:val="20"/>
          <w:szCs w:val="20"/>
        </w:rPr>
        <w:t>- Datenübermittlung an die gesetzlichen Krankenkassen zum Zwecke der Abrechnung (Art. 9 Abs. 2h, Abs. 3, Abs. 4 DS-GVO i.V.m. § 301 SGB V),</w:t>
      </w:r>
    </w:p>
    <w:p w14:paraId="77FB70DF" w14:textId="77777777" w:rsidR="00F86877" w:rsidRDefault="00982DEF">
      <w:pPr>
        <w:spacing w:after="240"/>
        <w:jc w:val="both"/>
        <w:rPr>
          <w:color w:val="000000"/>
          <w:sz w:val="20"/>
          <w:szCs w:val="20"/>
        </w:rPr>
      </w:pPr>
      <w:r>
        <w:rPr>
          <w:color w:val="000000"/>
          <w:sz w:val="20"/>
          <w:szCs w:val="20"/>
        </w:rPr>
        <w:t>- Datenübermittlung zu Zwecken der Qualitätssicherung (Art. 9 Abs. 2i DS-GVO i.V.m. § 299 SGB V i.V.m. § 136 SGB V bzw. den Richtlinien des G-BA), usw.</w:t>
      </w:r>
    </w:p>
    <w:p w14:paraId="042619DF" w14:textId="77777777" w:rsidR="00F86877" w:rsidRDefault="00982DEF">
      <w:pPr>
        <w:spacing w:after="240"/>
        <w:jc w:val="both"/>
        <w:rPr>
          <w:color w:val="000000"/>
          <w:sz w:val="20"/>
          <w:szCs w:val="20"/>
        </w:rPr>
      </w:pPr>
      <w:r>
        <w:rPr>
          <w:color w:val="000000"/>
          <w:sz w:val="20"/>
          <w:szCs w:val="20"/>
        </w:rPr>
        <w:t>Daneben sind Verarbeitungen auch in Fällen zulässig, in denen Sie uns Ihre Einwilligung erklärt haben.</w:t>
      </w:r>
    </w:p>
    <w:p w14:paraId="44BB210E" w14:textId="77777777" w:rsidR="00F86877" w:rsidRDefault="00982DEF">
      <w:pPr>
        <w:spacing w:after="240"/>
        <w:jc w:val="both"/>
        <w:rPr>
          <w:b/>
          <w:color w:val="000000"/>
          <w:sz w:val="20"/>
          <w:szCs w:val="20"/>
        </w:rPr>
      </w:pPr>
      <w:r>
        <w:rPr>
          <w:b/>
          <w:color w:val="000000"/>
          <w:sz w:val="20"/>
          <w:szCs w:val="20"/>
        </w:rPr>
        <w:t>Notwendigkeit der Angabe Ihrer Personalien</w:t>
      </w:r>
    </w:p>
    <w:p w14:paraId="59EFF3E5" w14:textId="77777777" w:rsidR="00F86877" w:rsidRDefault="00982DEF">
      <w:pPr>
        <w:spacing w:after="240"/>
        <w:jc w:val="both"/>
        <w:rPr>
          <w:color w:val="000000"/>
          <w:sz w:val="20"/>
          <w:szCs w:val="20"/>
        </w:rPr>
      </w:pPr>
      <w:r>
        <w:rPr>
          <w:color w:val="000000"/>
          <w:sz w:val="20"/>
          <w:szCs w:val="20"/>
        </w:rPr>
        <w:t xml:space="preserve">Die ordnungsgemäße administrative Abwicklung Ihrer Behandlung bedingt die Aufnahme Ihrer Personalien. </w:t>
      </w:r>
    </w:p>
    <w:p w14:paraId="656C81EA" w14:textId="1FD78BC9" w:rsidR="00F86877" w:rsidRPr="00653466" w:rsidRDefault="00653466">
      <w:pPr>
        <w:spacing w:after="240"/>
        <w:jc w:val="both"/>
        <w:rPr>
          <w:sz w:val="20"/>
          <w:szCs w:val="20"/>
        </w:rPr>
      </w:pPr>
      <w:r w:rsidRPr="00653466">
        <w:rPr>
          <w:sz w:val="20"/>
          <w:szCs w:val="20"/>
        </w:rPr>
        <w:t>Sollten Sie sich weigern, uns Ihre personenbezogenen Daten zur Verfügung zu stellen, kann Meliva Ihnen möglicherweise keine Behandlungsoptionen anbieten.</w:t>
      </w:r>
    </w:p>
    <w:p w14:paraId="0EC0D32A" w14:textId="77777777" w:rsidR="00F86877" w:rsidRDefault="00982DEF">
      <w:pPr>
        <w:spacing w:after="240"/>
        <w:jc w:val="both"/>
        <w:rPr>
          <w:b/>
          <w:color w:val="000000"/>
          <w:sz w:val="20"/>
          <w:szCs w:val="20"/>
        </w:rPr>
      </w:pPr>
      <w:r>
        <w:rPr>
          <w:b/>
          <w:color w:val="000000"/>
          <w:sz w:val="20"/>
          <w:szCs w:val="20"/>
        </w:rPr>
        <w:t>Mögliche Empfänger Ihrer Daten</w:t>
      </w:r>
    </w:p>
    <w:p w14:paraId="1671ADFB" w14:textId="77777777" w:rsidR="00F86877" w:rsidRDefault="00982DEF">
      <w:pPr>
        <w:spacing w:after="240"/>
        <w:jc w:val="both"/>
        <w:rPr>
          <w:color w:val="000000"/>
          <w:sz w:val="20"/>
          <w:szCs w:val="20"/>
        </w:rPr>
      </w:pPr>
      <w:r>
        <w:rPr>
          <w:color w:val="000000"/>
          <w:sz w:val="20"/>
          <w:szCs w:val="20"/>
        </w:rPr>
        <w:t>Ihre Daten werden im Rahmen der Zweckbestimmung unter Beachtung der jeweiligen datenschutzrechtlichen Regelungen bzw. etwaiger vorliegender Einwilligungserklärungen erhoben und ggf. an Dritte übermittelt. Als derartige Dritte kommen insbesondere in Betracht:</w:t>
      </w:r>
    </w:p>
    <w:p w14:paraId="222C20BF" w14:textId="77777777" w:rsidR="00F86877" w:rsidRDefault="00982DEF">
      <w:pPr>
        <w:spacing w:after="240"/>
        <w:rPr>
          <w:color w:val="000000"/>
          <w:sz w:val="20"/>
          <w:szCs w:val="20"/>
        </w:rPr>
      </w:pPr>
      <w:r>
        <w:rPr>
          <w:color w:val="000000"/>
          <w:sz w:val="20"/>
          <w:szCs w:val="20"/>
        </w:rPr>
        <w:t>- gesetzliche Krankenkassen, sofern Sie gesetzlich versichert sind,</w:t>
      </w:r>
      <w:r>
        <w:rPr>
          <w:color w:val="000000"/>
          <w:sz w:val="20"/>
          <w:szCs w:val="20"/>
        </w:rPr>
        <w:br/>
        <w:t>- private Krankenversicherungen, sofern Sie privat versichert,</w:t>
      </w:r>
      <w:r>
        <w:rPr>
          <w:color w:val="000000"/>
          <w:sz w:val="20"/>
          <w:szCs w:val="20"/>
        </w:rPr>
        <w:br/>
        <w:t>- Unfallversicherungsträger,</w:t>
      </w:r>
      <w:r>
        <w:rPr>
          <w:color w:val="000000"/>
          <w:sz w:val="20"/>
          <w:szCs w:val="20"/>
        </w:rPr>
        <w:br/>
        <w:t>- Hausärzte,</w:t>
      </w:r>
      <w:r>
        <w:rPr>
          <w:color w:val="000000"/>
          <w:sz w:val="20"/>
          <w:szCs w:val="20"/>
        </w:rPr>
        <w:br/>
        <w:t>- weiter-, nach- bzw. mitbehandelnde Ärzte,</w:t>
      </w:r>
      <w:r>
        <w:rPr>
          <w:color w:val="000000"/>
          <w:sz w:val="20"/>
          <w:szCs w:val="20"/>
        </w:rPr>
        <w:br/>
        <w:t>- andere Einrichtungen der Gesundheitsversorgung oder Behandlung,</w:t>
      </w:r>
      <w:r>
        <w:rPr>
          <w:color w:val="000000"/>
          <w:sz w:val="20"/>
          <w:szCs w:val="20"/>
        </w:rPr>
        <w:br/>
        <w:t>- Rehabilitationseinrichtungen,</w:t>
      </w:r>
      <w:r>
        <w:rPr>
          <w:color w:val="000000"/>
          <w:sz w:val="20"/>
          <w:szCs w:val="20"/>
        </w:rPr>
        <w:br/>
        <w:t>- Pflegeeinrichtungen,</w:t>
      </w:r>
      <w:r>
        <w:rPr>
          <w:color w:val="000000"/>
          <w:sz w:val="20"/>
          <w:szCs w:val="20"/>
        </w:rPr>
        <w:br/>
        <w:t>- externe Datenverarbeiter (sog. Auftragsverarbeiter).</w:t>
      </w:r>
    </w:p>
    <w:p w14:paraId="11F0F976" w14:textId="77777777" w:rsidR="00F86877" w:rsidRDefault="00982DEF">
      <w:pPr>
        <w:spacing w:after="240"/>
        <w:jc w:val="both"/>
        <w:rPr>
          <w:b/>
          <w:color w:val="000000"/>
          <w:sz w:val="20"/>
          <w:szCs w:val="20"/>
        </w:rPr>
      </w:pPr>
      <w:r>
        <w:rPr>
          <w:b/>
          <w:color w:val="000000"/>
          <w:sz w:val="20"/>
          <w:szCs w:val="20"/>
        </w:rPr>
        <w:t>Welche Daten werden im Einzelnen übermittelt?</w:t>
      </w:r>
    </w:p>
    <w:p w14:paraId="649ECE93" w14:textId="77777777" w:rsidR="00F86877" w:rsidRDefault="00982DEF">
      <w:pPr>
        <w:spacing w:after="240"/>
        <w:jc w:val="both"/>
        <w:rPr>
          <w:color w:val="000000"/>
          <w:sz w:val="20"/>
          <w:szCs w:val="20"/>
        </w:rPr>
      </w:pPr>
      <w:r>
        <w:rPr>
          <w:color w:val="000000"/>
          <w:sz w:val="20"/>
          <w:szCs w:val="20"/>
        </w:rPr>
        <w:t>Sofern Daten übermittelt werden, hängt es im Einzelfall vom jeweiligen Empfänger ab, welche Daten dies sind. Bei einer Übermittlung entsprechend § 301 SGB V an Ihre Krankenkasse handelt es sich zum Beispiel um folgende Daten:</w:t>
      </w:r>
    </w:p>
    <w:p w14:paraId="3B67CBC6" w14:textId="0591D28F" w:rsidR="00F86877" w:rsidRDefault="00982DEF">
      <w:pPr>
        <w:spacing w:after="240"/>
        <w:rPr>
          <w:color w:val="000000"/>
          <w:sz w:val="20"/>
          <w:szCs w:val="20"/>
        </w:rPr>
      </w:pPr>
      <w:r>
        <w:rPr>
          <w:color w:val="000000"/>
          <w:sz w:val="20"/>
          <w:szCs w:val="20"/>
        </w:rPr>
        <w:t>1. Name des Versicherten,</w:t>
      </w:r>
      <w:r>
        <w:rPr>
          <w:color w:val="000000"/>
          <w:sz w:val="20"/>
          <w:szCs w:val="20"/>
        </w:rPr>
        <w:br/>
        <w:t>2. Geburtsdatum,</w:t>
      </w:r>
      <w:r>
        <w:rPr>
          <w:color w:val="000000"/>
          <w:sz w:val="20"/>
          <w:szCs w:val="20"/>
        </w:rPr>
        <w:br/>
        <w:t>3. Anschrift,</w:t>
      </w:r>
      <w:r>
        <w:rPr>
          <w:color w:val="000000"/>
          <w:sz w:val="20"/>
          <w:szCs w:val="20"/>
        </w:rPr>
        <w:br/>
        <w:t>4. Krankenversichertennummer,</w:t>
      </w:r>
      <w:r>
        <w:rPr>
          <w:color w:val="000000"/>
          <w:sz w:val="20"/>
          <w:szCs w:val="20"/>
        </w:rPr>
        <w:br/>
        <w:t>5. Versichertenstatus,</w:t>
      </w:r>
      <w:r>
        <w:rPr>
          <w:color w:val="000000"/>
          <w:sz w:val="20"/>
          <w:szCs w:val="20"/>
        </w:rPr>
        <w:br/>
        <w:t xml:space="preserve">6. den Tag, die Uhrzeit und den Grund der Aufnahme sowie die Aufnahmediagnose, </w:t>
      </w:r>
      <w:r w:rsidR="00774C83">
        <w:rPr>
          <w:color w:val="000000"/>
          <w:sz w:val="20"/>
          <w:szCs w:val="20"/>
        </w:rPr>
        <w:t>ggf.</w:t>
      </w:r>
      <w:r>
        <w:rPr>
          <w:color w:val="000000"/>
          <w:sz w:val="20"/>
          <w:szCs w:val="20"/>
        </w:rPr>
        <w:t xml:space="preserve"> die nachfolgenden Diagnosen, die voraussichtliche Dauer der Behandlung sowie, falls diese überschritten wird, auf Verlangen der Krankenkasse die medizinische Begründung, bei Kleinkindern bis zu einem Jahr das Aufnahmegewicht,</w:t>
      </w:r>
      <w:r>
        <w:rPr>
          <w:color w:val="000000"/>
          <w:sz w:val="20"/>
          <w:szCs w:val="20"/>
        </w:rPr>
        <w:br/>
        <w:t>7. Datum und Art der jeweils in der Einrichtung durchgeführten Behandlung und sonstigen Prozeduren,</w:t>
      </w:r>
      <w:r>
        <w:rPr>
          <w:color w:val="000000"/>
          <w:sz w:val="20"/>
          <w:szCs w:val="20"/>
        </w:rPr>
        <w:br/>
        <w:t>8. den Tag, die Uhrzeit und den Grund der Entlassung oder der Verlegung sowie die für die Behandlung maßgebliche Hauptdiagnose und die Nebendiagnosen,</w:t>
      </w:r>
      <w:r>
        <w:rPr>
          <w:color w:val="000000"/>
          <w:sz w:val="20"/>
          <w:szCs w:val="20"/>
        </w:rPr>
        <w:br/>
        <w:t>9. Angaben über die in der jeweiligen Einrichtung durchgeführten Rehabilitationsmaßnahmen sowie Aussagen zur Arbeitsfähigkeit und Vorschläge für die Art der weiteren Behandlung mit Angabe geeigneter Einrichtungen.</w:t>
      </w:r>
    </w:p>
    <w:p w14:paraId="180133C3" w14:textId="77777777" w:rsidR="00F86877" w:rsidRDefault="00982DEF">
      <w:pPr>
        <w:spacing w:after="240"/>
        <w:jc w:val="both"/>
        <w:rPr>
          <w:b/>
          <w:color w:val="000000"/>
          <w:sz w:val="20"/>
          <w:szCs w:val="20"/>
        </w:rPr>
      </w:pPr>
      <w:r>
        <w:rPr>
          <w:b/>
          <w:color w:val="000000"/>
          <w:sz w:val="20"/>
          <w:szCs w:val="20"/>
        </w:rPr>
        <w:t>Widerruf erteilter Einwilligungen</w:t>
      </w:r>
    </w:p>
    <w:p w14:paraId="012B8899" w14:textId="77777777" w:rsidR="00F86877" w:rsidRDefault="00982DEF">
      <w:pPr>
        <w:spacing w:after="240"/>
        <w:jc w:val="both"/>
        <w:rPr>
          <w:color w:val="000000"/>
          <w:sz w:val="20"/>
          <w:szCs w:val="20"/>
        </w:rPr>
      </w:pPr>
      <w:r>
        <w:rPr>
          <w:color w:val="000000"/>
          <w:sz w:val="20"/>
          <w:szCs w:val="20"/>
        </w:rPr>
        <w:t>Wenn die Verarbeitung Ihrer Daten auf einer Einwilligung beruht, die Sie Meliva gegenüber erklärt haben, dann steht Ihnen das Recht zu, Ihre Einwilligung jederzeit zu widerrufen. Diese Erklärung können Sie – schriftlich / per Mail – an Meliva richten. Einer Angabe von Gründen bedarf es dafür nicht. Ihr Widerruf gilt allerdings erst ab dem Zeitpunkt, zu dem Sie diesen aussprechen. Er hat keine Rückwirkung. Die Verarbeitung Ihrer Daten bis zu diesem Zeitpunkt bleibt rechtmäßig.</w:t>
      </w:r>
    </w:p>
    <w:p w14:paraId="7E24175E" w14:textId="77777777" w:rsidR="00F86877" w:rsidRDefault="00982DEF">
      <w:pPr>
        <w:spacing w:after="240"/>
        <w:jc w:val="both"/>
        <w:rPr>
          <w:b/>
          <w:color w:val="000000"/>
          <w:sz w:val="20"/>
          <w:szCs w:val="20"/>
        </w:rPr>
      </w:pPr>
      <w:r>
        <w:rPr>
          <w:b/>
          <w:color w:val="000000"/>
          <w:sz w:val="20"/>
          <w:szCs w:val="20"/>
        </w:rPr>
        <w:t>Wahrnehmung berechtigter Interessen durch Meliva</w:t>
      </w:r>
    </w:p>
    <w:p w14:paraId="49A15D6C" w14:textId="77777777" w:rsidR="00F86877" w:rsidRDefault="00982DEF">
      <w:pPr>
        <w:spacing w:after="240"/>
        <w:jc w:val="both"/>
        <w:rPr>
          <w:color w:val="000000"/>
          <w:sz w:val="20"/>
          <w:szCs w:val="20"/>
        </w:rPr>
      </w:pPr>
      <w:r>
        <w:rPr>
          <w:color w:val="000000"/>
          <w:sz w:val="20"/>
          <w:szCs w:val="20"/>
        </w:rPr>
        <w:t>Sofern Meliva zur Durchsetzung seiner Ansprüche gegen Sie selbst oder Ihre Krankenkasse gezwungen ist, anwaltliche oder gerichtliche Hilfe in Anspruch zu nehmen, da eine gestellte Rechnung nicht beglichen wird, muss Meliva (zu Zwecken der Rechteverfolgung) die dafür notwendigen Daten zu Ihrer Person und Ihrer Behandlung offenbaren.</w:t>
      </w:r>
    </w:p>
    <w:p w14:paraId="4E89C93B" w14:textId="77777777" w:rsidR="00F86877" w:rsidRDefault="00982DEF">
      <w:pPr>
        <w:spacing w:after="240"/>
        <w:jc w:val="both"/>
        <w:rPr>
          <w:b/>
          <w:color w:val="000000"/>
          <w:sz w:val="20"/>
          <w:szCs w:val="20"/>
        </w:rPr>
      </w:pPr>
      <w:r>
        <w:rPr>
          <w:b/>
          <w:color w:val="000000"/>
          <w:sz w:val="20"/>
          <w:szCs w:val="20"/>
        </w:rPr>
        <w:t>Wie lange werden Ihre Daten gespeichert?</w:t>
      </w:r>
    </w:p>
    <w:p w14:paraId="16F9C3D6" w14:textId="77777777" w:rsidR="00F86877" w:rsidRDefault="00982DEF">
      <w:pPr>
        <w:spacing w:after="240"/>
        <w:jc w:val="both"/>
        <w:rPr>
          <w:color w:val="000000"/>
          <w:sz w:val="20"/>
          <w:szCs w:val="20"/>
        </w:rPr>
      </w:pPr>
      <w:r>
        <w:rPr>
          <w:color w:val="000000"/>
          <w:sz w:val="20"/>
          <w:szCs w:val="20"/>
        </w:rPr>
        <w:t>Meliva ist gem. § 630f Bürgerliches Gesetzbuch (BGB) dazu verpflichtet, eine Dokumentation über Ihre Behandlung zu führen. Dieser Verpflichtung kann Meliva in Form einer in Papierform oder elektronisch geführten Patient:innenakte nachkommen. Diese Patient:innendokumentation wird auch nach Abschluss Ihrer Behandlung für lange Zeit von der Einrichtung verwahrt. Auch dazu ist der Meliva gesetzlich verpflichtet.</w:t>
      </w:r>
    </w:p>
    <w:p w14:paraId="06DAB5B3" w14:textId="77777777" w:rsidR="00F86877" w:rsidRDefault="00982DEF">
      <w:pPr>
        <w:spacing w:after="240"/>
        <w:jc w:val="both"/>
        <w:rPr>
          <w:color w:val="000000"/>
          <w:sz w:val="20"/>
          <w:szCs w:val="20"/>
        </w:rPr>
      </w:pPr>
      <w:r>
        <w:rPr>
          <w:color w:val="000000"/>
          <w:sz w:val="20"/>
          <w:szCs w:val="20"/>
        </w:rPr>
        <w:t>Mit der Frage, wie lange die Dokumente im Einzelnen in der Einrichtung aufzubewahren sind, beschäftigen sich viele spezielle gesetzliche Regelungen. Zu nennen sind etwa hier die Röntgenverordnung (RöV), die Strahlenschutzverordnung (StrlSchV), die Apothekenbetriebsordnung (ApBetrO), das Transfusionsgesetz (TFG), und viele mehr. Diese gesetzlichen Regelungen schreiben unterschiedliche Aufbewahrungsfristen vor.</w:t>
      </w:r>
    </w:p>
    <w:p w14:paraId="0F79360C" w14:textId="77777777" w:rsidR="00F86877" w:rsidRDefault="00982DEF">
      <w:pPr>
        <w:spacing w:after="240"/>
        <w:jc w:val="both"/>
        <w:rPr>
          <w:color w:val="000000"/>
          <w:sz w:val="20"/>
          <w:szCs w:val="20"/>
        </w:rPr>
      </w:pPr>
      <w:r>
        <w:rPr>
          <w:color w:val="000000"/>
          <w:sz w:val="20"/>
          <w:szCs w:val="20"/>
        </w:rPr>
        <w:t xml:space="preserve">Daneben ist zu beachten, dass z.B. Krankenhäuser Patient:innenakten auch aus Gründen der Beweissicherung bis zu 30 Jahre lang aufbewahren. Dies folgt daraus, dass Schadensersatzansprüche, die Patientinnen und Patienten gegenüber dem Krankenhaus geltend machen, gemäß § 199 Abs. 2 Bürgerliches Gesetzbuch (BGB) spätestens in 30 Jahren verjähren. </w:t>
      </w:r>
    </w:p>
    <w:p w14:paraId="381B2FAB" w14:textId="77777777" w:rsidR="00F86877" w:rsidRDefault="00982DEF">
      <w:pPr>
        <w:spacing w:after="240"/>
        <w:jc w:val="both"/>
        <w:rPr>
          <w:b/>
          <w:color w:val="000000"/>
          <w:sz w:val="20"/>
          <w:szCs w:val="20"/>
        </w:rPr>
      </w:pPr>
      <w:r>
        <w:rPr>
          <w:b/>
          <w:color w:val="000000"/>
          <w:sz w:val="20"/>
          <w:szCs w:val="20"/>
        </w:rPr>
        <w:t>Recht auf Auskunft, Berichtigung, Löschung usw.</w:t>
      </w:r>
    </w:p>
    <w:p w14:paraId="06008DA3" w14:textId="77777777" w:rsidR="00F86877" w:rsidRDefault="00982DEF">
      <w:pPr>
        <w:spacing w:after="240"/>
        <w:jc w:val="both"/>
        <w:rPr>
          <w:color w:val="000000"/>
          <w:sz w:val="20"/>
          <w:szCs w:val="20"/>
        </w:rPr>
      </w:pPr>
      <w:r>
        <w:rPr>
          <w:color w:val="000000"/>
          <w:sz w:val="20"/>
          <w:szCs w:val="20"/>
        </w:rPr>
        <w:t>Ihnen stehen sog. Betroffenenrechte zu, d.h. Rechte, die Sie als im Einzelfall betroffene Person ausüben können. Diese Rechte können Sie gegenüber Meliva gelten machen. Sie ergeben sich aus der EU Datenschutz Grundverordnung (DS-GVO), die auch in Deutschland gilt:</w:t>
      </w:r>
    </w:p>
    <w:p w14:paraId="5E4669E0" w14:textId="77777777" w:rsidR="00F86877" w:rsidRDefault="00982DEF">
      <w:pPr>
        <w:spacing w:after="240"/>
        <w:rPr>
          <w:color w:val="000000"/>
          <w:sz w:val="20"/>
          <w:szCs w:val="20"/>
        </w:rPr>
      </w:pPr>
      <w:r>
        <w:rPr>
          <w:color w:val="000000"/>
          <w:sz w:val="20"/>
          <w:szCs w:val="20"/>
          <w:u w:val="single"/>
        </w:rPr>
        <w:t>- Recht auf Auskunft, Art. 15 DS-GVO</w:t>
      </w:r>
      <w:r>
        <w:rPr>
          <w:color w:val="000000"/>
          <w:sz w:val="20"/>
          <w:szCs w:val="20"/>
        </w:rPr>
        <w:br/>
        <w:t>Sie haben das Recht auf Auskunft über die Sie betreffenden gespeicherten personenbezogenen Daten.</w:t>
      </w:r>
    </w:p>
    <w:p w14:paraId="4E58910A" w14:textId="77777777" w:rsidR="00F86877" w:rsidRDefault="00982DEF">
      <w:pPr>
        <w:spacing w:after="240"/>
        <w:rPr>
          <w:color w:val="000000"/>
          <w:sz w:val="20"/>
          <w:szCs w:val="20"/>
        </w:rPr>
      </w:pPr>
      <w:r>
        <w:rPr>
          <w:color w:val="000000"/>
          <w:sz w:val="20"/>
          <w:szCs w:val="20"/>
          <w:u w:val="single"/>
        </w:rPr>
        <w:t>- Recht auf Berichtigung, Art. 16 DS-GVO</w:t>
      </w:r>
      <w:r>
        <w:rPr>
          <w:color w:val="000000"/>
          <w:sz w:val="20"/>
          <w:szCs w:val="20"/>
        </w:rPr>
        <w:br/>
        <w:t>Wenn Sie feststellen, dass unrichtige Daten zu Ihrer Person verarbeitet werden, können Sie Berichtigung verlangen. Unvollständige Daten müssen unter Berücksichtigung des Zwecks der Verarbeitung vervollständigt werden.</w:t>
      </w:r>
    </w:p>
    <w:p w14:paraId="36C0FE3B" w14:textId="77777777" w:rsidR="00F86877" w:rsidRDefault="00982DEF">
      <w:pPr>
        <w:spacing w:after="240"/>
        <w:rPr>
          <w:color w:val="000000"/>
          <w:sz w:val="20"/>
          <w:szCs w:val="20"/>
          <w:u w:val="single"/>
        </w:rPr>
      </w:pPr>
      <w:r>
        <w:rPr>
          <w:color w:val="000000"/>
          <w:sz w:val="20"/>
          <w:szCs w:val="20"/>
          <w:u w:val="single"/>
        </w:rPr>
        <w:t>- Recht auf Löschung, Art. 17 DS-GVO</w:t>
      </w:r>
      <w:r>
        <w:rPr>
          <w:color w:val="000000"/>
          <w:sz w:val="20"/>
          <w:szCs w:val="20"/>
          <w:u w:val="single"/>
        </w:rPr>
        <w:br/>
      </w:r>
      <w:r>
        <w:rPr>
          <w:color w:val="000000"/>
          <w:sz w:val="20"/>
          <w:szCs w:val="20"/>
        </w:rPr>
        <w:t>Sie haben das Recht, die Löschung Ihrer Daten zu verlangen, wenn bestimmte Löschgründe vorliegen. Dies ist insbesondere der Fall, wenn diese zu dem Zweck, zu dem sie ursprünglich erhoben</w:t>
      </w:r>
      <w:r>
        <w:rPr>
          <w:color w:val="000000"/>
          <w:sz w:val="20"/>
          <w:szCs w:val="20"/>
          <w:u w:val="single"/>
        </w:rPr>
        <w:t xml:space="preserve"> </w:t>
      </w:r>
      <w:r>
        <w:rPr>
          <w:color w:val="000000"/>
          <w:sz w:val="20"/>
          <w:szCs w:val="20"/>
        </w:rPr>
        <w:t>oder verarbeitet wurden, nicht mehr erforderlich sind.</w:t>
      </w:r>
    </w:p>
    <w:p w14:paraId="24E5EFDB" w14:textId="77777777" w:rsidR="00F86877" w:rsidRDefault="00982DEF">
      <w:pPr>
        <w:spacing w:after="240"/>
        <w:rPr>
          <w:color w:val="000000"/>
          <w:sz w:val="20"/>
          <w:szCs w:val="20"/>
        </w:rPr>
      </w:pPr>
      <w:r>
        <w:rPr>
          <w:color w:val="000000"/>
          <w:sz w:val="20"/>
          <w:szCs w:val="20"/>
          <w:u w:val="single"/>
        </w:rPr>
        <w:t>- Recht auf Einschränkung der Verarbeitung, Art. 18 DS-GVO</w:t>
      </w:r>
      <w:r>
        <w:rPr>
          <w:color w:val="000000"/>
          <w:sz w:val="20"/>
          <w:szCs w:val="20"/>
        </w:rPr>
        <w:br/>
        <w:t>Sie haben das Recht auf Einschränkung der Verarbeitung Ihrer Daten. Dies bedeutet, dass Ihre Daten zwar nicht gelöscht, aber gekennzeichnet werden, um ihre weitere Verarbeitung oder Nutzung einzuschränken.</w:t>
      </w:r>
    </w:p>
    <w:p w14:paraId="242F76E8" w14:textId="77777777" w:rsidR="00F86877" w:rsidRDefault="00982DEF">
      <w:pPr>
        <w:spacing w:after="240"/>
        <w:rPr>
          <w:sz w:val="20"/>
          <w:szCs w:val="20"/>
        </w:rPr>
      </w:pPr>
      <w:r>
        <w:rPr>
          <w:color w:val="000000"/>
          <w:sz w:val="20"/>
          <w:szCs w:val="20"/>
          <w:u w:val="single"/>
        </w:rPr>
        <w:t>- Recht auf Widerspruch gegen unzumutbare Datenverarbeitung, Art. 21 DS-GVO</w:t>
      </w:r>
      <w:r>
        <w:rPr>
          <w:color w:val="000000"/>
          <w:sz w:val="20"/>
          <w:szCs w:val="20"/>
          <w:u w:val="single"/>
        </w:rPr>
        <w:br/>
      </w:r>
      <w:r>
        <w:rPr>
          <w:color w:val="000000"/>
          <w:sz w:val="20"/>
          <w:szCs w:val="20"/>
        </w:rPr>
        <w:t>Sie haben grundsätzlich ein allgemeines Widerspruchsrecht auch gegen rechtmäßige Datenverarbeitungen, die im öffentlichen Interesse liegen, in Ausübung öffentlicher Gewalt oder aufgrund des berechtigten Interesses einer Stelle erfolgen.</w:t>
      </w:r>
      <w:r>
        <w:rPr>
          <w:sz w:val="20"/>
          <w:szCs w:val="20"/>
        </w:rPr>
        <w:t xml:space="preserve"> Wir werden die personenbezogenen Daten dann nicht mehr verarbeiten, es sei denn, es liegen nachweisbar zwingende schutzwürdige Gründe für die Verarbeitung vor, die gegenüber Ihren Interessen, Rechten und Freiheiten überwiegen, oder die Verarbeitung dient der Geltendmachung, Ausübung oder Verteidigung von Rechtsansprüchen.</w:t>
      </w:r>
    </w:p>
    <w:p w14:paraId="4BF16DA9" w14:textId="77777777" w:rsidR="00F86877" w:rsidRDefault="00982DEF">
      <w:pPr>
        <w:spacing w:before="240" w:after="240"/>
        <w:rPr>
          <w:sz w:val="20"/>
          <w:szCs w:val="20"/>
        </w:rPr>
      </w:pPr>
      <w:r>
        <w:rPr>
          <w:sz w:val="20"/>
          <w:szCs w:val="20"/>
        </w:rPr>
        <w:t>Sie können Ihre Datenschutzrechte über die folgende E-Mail-Adresse ausüben: datenschutz@meliva.de</w:t>
      </w:r>
    </w:p>
    <w:p w14:paraId="0808BBE6" w14:textId="77777777" w:rsidR="00F86877" w:rsidRDefault="00982DEF">
      <w:pPr>
        <w:spacing w:after="240"/>
        <w:jc w:val="both"/>
        <w:rPr>
          <w:b/>
          <w:color w:val="000000"/>
          <w:sz w:val="20"/>
          <w:szCs w:val="20"/>
        </w:rPr>
      </w:pPr>
      <w:r>
        <w:rPr>
          <w:b/>
          <w:color w:val="000000"/>
          <w:sz w:val="20"/>
          <w:szCs w:val="20"/>
        </w:rPr>
        <w:t>Datenverarbeitungen und Datenübermittlungen</w:t>
      </w:r>
    </w:p>
    <w:p w14:paraId="521D0F51" w14:textId="77777777" w:rsidR="00F86877" w:rsidRDefault="00982DEF">
      <w:pPr>
        <w:spacing w:after="240"/>
        <w:jc w:val="both"/>
        <w:rPr>
          <w:color w:val="000000"/>
          <w:sz w:val="20"/>
          <w:szCs w:val="20"/>
        </w:rPr>
      </w:pPr>
      <w:r>
        <w:rPr>
          <w:color w:val="000000"/>
          <w:sz w:val="20"/>
          <w:szCs w:val="20"/>
        </w:rPr>
        <w:t>Im Sinne einer gemeinsamen Behandlung werden u. U. externe Konsiliarärzte, z. B. Labor, Telemedizin sowie externe Therapeuten hinzugezogen und an diese externen Leistungserbringer personenbezogene Daten übermittelt (Art. 9 Abs. 2h, Abs. 3, Abs. 4 DS-GVO i. V. m. § 11 Abs. 1a GDSG NW).</w:t>
      </w:r>
    </w:p>
    <w:p w14:paraId="3FE16912" w14:textId="77777777" w:rsidR="00F86877" w:rsidRDefault="00982DEF">
      <w:pPr>
        <w:spacing w:after="240"/>
        <w:jc w:val="both"/>
        <w:rPr>
          <w:color w:val="000000"/>
          <w:sz w:val="20"/>
          <w:szCs w:val="20"/>
        </w:rPr>
      </w:pPr>
      <w:r>
        <w:rPr>
          <w:color w:val="000000"/>
          <w:sz w:val="20"/>
          <w:szCs w:val="20"/>
        </w:rPr>
        <w:t>Es werden Daten an weiter- oder nachbehandelnde Ärzte bzw. ärztlich geleitete Einrichtungen übermittelt (Art. 9 Abs. 2h, Abs. 3, Abs. 4 DS-GVO i. V. m. Vertrag nach § 115 Abs. 2 Nr. 2 SGB V; § 11 Abs. 1b GDSG NW).</w:t>
      </w:r>
    </w:p>
    <w:p w14:paraId="4588BECA" w14:textId="77777777" w:rsidR="00F86877" w:rsidRDefault="00982DEF">
      <w:pPr>
        <w:spacing w:after="240"/>
        <w:jc w:val="both"/>
        <w:rPr>
          <w:color w:val="000000"/>
          <w:sz w:val="20"/>
          <w:szCs w:val="20"/>
        </w:rPr>
      </w:pPr>
      <w:r>
        <w:rPr>
          <w:color w:val="000000"/>
          <w:sz w:val="20"/>
          <w:szCs w:val="20"/>
        </w:rPr>
        <w:t>Im OP kann ein Medizinprodukteberater anwesend sein und konsiliarisch aufgrund besonderer Expertise tätig werden (Art. 9 Abs. 2h, Abs. 3 DS-GVO).</w:t>
      </w:r>
    </w:p>
    <w:p w14:paraId="2A0C30C3" w14:textId="77777777" w:rsidR="00F86877" w:rsidRDefault="00982DEF">
      <w:pPr>
        <w:spacing w:after="240"/>
        <w:jc w:val="both"/>
        <w:rPr>
          <w:color w:val="000000"/>
          <w:sz w:val="20"/>
          <w:szCs w:val="20"/>
        </w:rPr>
      </w:pPr>
      <w:r>
        <w:rPr>
          <w:color w:val="000000"/>
          <w:sz w:val="20"/>
          <w:szCs w:val="20"/>
        </w:rPr>
        <w:t>Für den Fall, dass eine Krankheit vorliegt, für die der Verdacht besteht, dass sie die Folge einer medizinisch nicht indizierten ästhetischen Operation, einer Tätowierung oder eines Piercings ist, muss auch diesbezüglich eine Meldung an die Krankenkasse erfolgen (Art. 9 Abs. 2h, Abs. 3, Abs. 4 DSGVO i. V. m. § 294a Abs. 2 SGB V).</w:t>
      </w:r>
    </w:p>
    <w:p w14:paraId="30B77977" w14:textId="77777777" w:rsidR="00F86877" w:rsidRDefault="00982DEF">
      <w:pPr>
        <w:spacing w:after="240"/>
        <w:jc w:val="both"/>
        <w:rPr>
          <w:color w:val="000000"/>
          <w:sz w:val="20"/>
          <w:szCs w:val="20"/>
        </w:rPr>
      </w:pPr>
      <w:r>
        <w:rPr>
          <w:color w:val="000000"/>
          <w:sz w:val="20"/>
          <w:szCs w:val="20"/>
        </w:rPr>
        <w:t>Die Einrichtung meldet den Trägern der gesetzlichen Unfallversicherung Berufskrankheiten und liefert Daten zur Abrechnung und zur Abrechnungsüberprüfung (Art. 9 Abs. 2h, Abs. 3, Abs. 4 DSGVO i. V. m. § 119 Abs. 1 Nr. 2 SGB V, § 201 Abs. 1 Satz 1 und § 202 SGB VII).</w:t>
      </w:r>
    </w:p>
    <w:p w14:paraId="09BB8ECB" w14:textId="77777777" w:rsidR="00F86877" w:rsidRDefault="00982DEF">
      <w:pPr>
        <w:spacing w:after="240"/>
        <w:jc w:val="both"/>
        <w:rPr>
          <w:color w:val="000000"/>
          <w:sz w:val="20"/>
          <w:szCs w:val="20"/>
        </w:rPr>
      </w:pPr>
      <w:r>
        <w:rPr>
          <w:color w:val="000000"/>
          <w:sz w:val="20"/>
          <w:szCs w:val="20"/>
        </w:rPr>
        <w:t>Die Verwaltung erhält Daten zu Kodier-, Abrechnungs- und Kontrollzwecken (Art. 9 Abs. 2h, Abs. 3 DS-GVO).</w:t>
      </w:r>
    </w:p>
    <w:p w14:paraId="7B61BCF0" w14:textId="77777777" w:rsidR="00F86877" w:rsidRDefault="00982DEF">
      <w:pPr>
        <w:spacing w:after="240"/>
        <w:jc w:val="both"/>
        <w:rPr>
          <w:color w:val="000000"/>
          <w:sz w:val="20"/>
          <w:szCs w:val="20"/>
        </w:rPr>
      </w:pPr>
      <w:r>
        <w:rPr>
          <w:color w:val="000000"/>
          <w:sz w:val="20"/>
          <w:szCs w:val="20"/>
        </w:rPr>
        <w:t>Die Krankenversicherung erhält Daten der Patientin/des Patienten zum Zwecke der Abrechnung und zur Klärung von Regressfällen (Art. 9 Abs. 2h, Abs. 3, Abs. 4 DS-GVO i. V. m. §§ 115b, 117, 118, 119, 119c, 120 Abs. 1a und 2, § 294a Abs. 1, § 301 SGB V),</w:t>
      </w:r>
    </w:p>
    <w:p w14:paraId="6F9A300E" w14:textId="77777777" w:rsidR="00F86877" w:rsidRDefault="00982DEF">
      <w:pPr>
        <w:spacing w:after="240"/>
        <w:jc w:val="both"/>
        <w:rPr>
          <w:color w:val="000000"/>
          <w:sz w:val="20"/>
          <w:szCs w:val="20"/>
        </w:rPr>
      </w:pPr>
      <w:r>
        <w:rPr>
          <w:color w:val="000000"/>
          <w:sz w:val="20"/>
          <w:szCs w:val="20"/>
        </w:rPr>
        <w:t>Der Medizinische Dienst der Krankenversicherung (MDK) erhält für Beratungen, Begutachtungen, zur Datenvalidierung und zu Qualitätskontrollen Einsicht in Patient:innenakten (Art. 9 Abs. 2h, Abs. 3, Abs. 4 DS-GVO i. V. m. § 275 Abs. 4, § 275a i. V. m. § 276 Abs. 4a i. V. m. § 137 Abs. 3 SGB V, § 276 Abs. 2 Satz 2 SGB V.</w:t>
      </w:r>
    </w:p>
    <w:p w14:paraId="09328672" w14:textId="77777777" w:rsidR="00F86877" w:rsidRDefault="00982DEF">
      <w:pPr>
        <w:spacing w:after="240"/>
        <w:jc w:val="both"/>
        <w:rPr>
          <w:color w:val="000000"/>
          <w:sz w:val="20"/>
          <w:szCs w:val="20"/>
        </w:rPr>
      </w:pPr>
      <w:r>
        <w:rPr>
          <w:color w:val="000000"/>
          <w:sz w:val="20"/>
          <w:szCs w:val="20"/>
        </w:rPr>
        <w:t>Zur Geltendmachung eigener Ansprüche übermittelt die Einrichtung Patient:innendaten an Gerichte, Polizei und Staatsanwaltschaft (Art. 9 Abs. 2f, Abs. 4 DS-GVO i. V. m. §11 Abs. 1d GDSG NW).</w:t>
      </w:r>
    </w:p>
    <w:p w14:paraId="725C728B" w14:textId="77777777" w:rsidR="00F86877" w:rsidRDefault="00982DEF">
      <w:pPr>
        <w:spacing w:after="240"/>
        <w:jc w:val="both"/>
        <w:rPr>
          <w:color w:val="000000"/>
          <w:sz w:val="20"/>
          <w:szCs w:val="20"/>
        </w:rPr>
      </w:pPr>
      <w:r>
        <w:rPr>
          <w:color w:val="000000"/>
          <w:sz w:val="20"/>
          <w:szCs w:val="20"/>
        </w:rPr>
        <w:t>An die Finanzämter werden im Rahmen von Abrechnungsprüfungen Daten weitergegeben (Art. 9 Abs. 2h, Abs. 3, Abs. 4 DS-GVO i. V. m. § 97 AO unter der Maßgabe von § 102 Abs. 1, Nr. 3c AO).</w:t>
      </w:r>
    </w:p>
    <w:p w14:paraId="5FA32200" w14:textId="77777777" w:rsidR="00F86877" w:rsidRDefault="00982DEF">
      <w:pPr>
        <w:spacing w:after="240"/>
        <w:jc w:val="both"/>
        <w:rPr>
          <w:color w:val="000000"/>
          <w:sz w:val="20"/>
          <w:szCs w:val="20"/>
        </w:rPr>
      </w:pPr>
      <w:r>
        <w:rPr>
          <w:color w:val="000000"/>
          <w:sz w:val="20"/>
          <w:szCs w:val="20"/>
        </w:rPr>
        <w:t>Datenübermittlung erfolgen zu Qualitätssicherungszwecken und im Zusammenhang mit Richtlinien zur Erprobung von Untersuchungs- und Behandlungsmethoden (Art. 9 Abs. 2i DS-GVO, §§ 136 bis 136b, 137c, 137e und 137h, § 299 SGB V).</w:t>
      </w:r>
    </w:p>
    <w:p w14:paraId="105C3C3C" w14:textId="77777777" w:rsidR="00F86877" w:rsidRDefault="00982DEF">
      <w:pPr>
        <w:spacing w:after="240"/>
        <w:jc w:val="both"/>
        <w:rPr>
          <w:color w:val="000000"/>
          <w:sz w:val="20"/>
          <w:szCs w:val="20"/>
        </w:rPr>
      </w:pPr>
      <w:r>
        <w:rPr>
          <w:color w:val="000000"/>
          <w:sz w:val="20"/>
          <w:szCs w:val="20"/>
        </w:rPr>
        <w:t>Die Krankenhäuser müssen ihre Leistungsdaten zum Zweck der Kalkulation der DRG-Fallpauschalen an das Institut für das Entgeltsystem im Krankenhaus (InEK GmbH) übermitteln (Art. 9 Abs. 2h, Abs. 3, Abs. 4 DS-GVO i. V. m. § 21 KHEntgG).</w:t>
      </w:r>
    </w:p>
    <w:p w14:paraId="3D7F824B" w14:textId="77777777" w:rsidR="00F86877" w:rsidRDefault="00982DEF">
      <w:pPr>
        <w:spacing w:after="240"/>
        <w:jc w:val="both"/>
        <w:rPr>
          <w:color w:val="000000"/>
          <w:sz w:val="20"/>
          <w:szCs w:val="20"/>
        </w:rPr>
      </w:pPr>
      <w:r>
        <w:rPr>
          <w:color w:val="000000"/>
          <w:sz w:val="20"/>
          <w:szCs w:val="20"/>
        </w:rPr>
        <w:t>Die Kassenärztliche Vereinigung erhält Daten zur Abrechnung von ambulanten Leistungen (Art. 9 Abs. 2h, Abs. 3, Abs. 4 DS-GVO i. V. m. §§ 116, 116a, 116b SGB V, 118a SGB V i. V. m. §295 SGB V oder §301 SGB V).</w:t>
      </w:r>
    </w:p>
    <w:p w14:paraId="5FB64F6F" w14:textId="77777777" w:rsidR="00F86877" w:rsidRDefault="00982DEF">
      <w:pPr>
        <w:spacing w:after="240"/>
        <w:jc w:val="both"/>
        <w:rPr>
          <w:color w:val="000000"/>
          <w:sz w:val="20"/>
          <w:szCs w:val="20"/>
        </w:rPr>
      </w:pPr>
      <w:r>
        <w:rPr>
          <w:color w:val="000000"/>
          <w:sz w:val="20"/>
          <w:szCs w:val="20"/>
        </w:rPr>
        <w:t>Geburten, Findelkinder und Todesfälle müssen grundsätzlich dem Standesamt gemeldet werden (Art. 9 Abs. 2h, Abs. 3, Abs. 4 DS-GVO i. V. m. §§ 18, 20, 24, 30 PStG).</w:t>
      </w:r>
    </w:p>
    <w:p w14:paraId="70124D82" w14:textId="77777777" w:rsidR="00F86877" w:rsidRDefault="00982DEF">
      <w:pPr>
        <w:spacing w:after="240"/>
        <w:jc w:val="both"/>
        <w:rPr>
          <w:color w:val="000000"/>
          <w:sz w:val="20"/>
          <w:szCs w:val="20"/>
        </w:rPr>
      </w:pPr>
      <w:r>
        <w:rPr>
          <w:color w:val="000000"/>
          <w:sz w:val="20"/>
          <w:szCs w:val="20"/>
        </w:rPr>
        <w:t>Im Fall einer Infektion mit bestimmten übertragbaren Krankheiten muss die Einrichtung dies an das Gesundheitsamt melden (Art. 9 Abs. 2i DS-GVO i. V. m. §§ 6, 8 IfSG).</w:t>
      </w:r>
    </w:p>
    <w:p w14:paraId="09345B8E" w14:textId="77777777" w:rsidR="00F86877" w:rsidRDefault="00982DEF">
      <w:pPr>
        <w:spacing w:after="240"/>
        <w:jc w:val="both"/>
        <w:rPr>
          <w:color w:val="000000"/>
          <w:sz w:val="20"/>
          <w:szCs w:val="20"/>
        </w:rPr>
      </w:pPr>
      <w:r>
        <w:rPr>
          <w:color w:val="000000"/>
          <w:sz w:val="20"/>
          <w:szCs w:val="20"/>
        </w:rPr>
        <w:t>Datenübermittlungen erfolgen im Zusammenhang mit Kindervorsorgeuntersuchungen (Art. 9 Abs. 2h, Abs. 3, Abs. 4 DS-GVO i. V. m. der Richtlinie des gBA über die Früherkennung von Krankheiten bei Kindern).</w:t>
      </w:r>
    </w:p>
    <w:p w14:paraId="38A91CA5" w14:textId="77777777" w:rsidR="00F86877" w:rsidRDefault="00982DEF">
      <w:pPr>
        <w:spacing w:after="240"/>
        <w:jc w:val="both"/>
        <w:rPr>
          <w:color w:val="000000"/>
          <w:sz w:val="20"/>
          <w:szCs w:val="20"/>
        </w:rPr>
      </w:pPr>
      <w:r>
        <w:rPr>
          <w:color w:val="000000"/>
          <w:sz w:val="20"/>
          <w:szCs w:val="20"/>
        </w:rPr>
        <w:t>Bei Verdacht auf Kindesmisshandlung informiert die Einrichtung das Jugendamt (Art. 9 Abs. 2h, Abs. 3, Abs. 4 DS-GVO i. V. m. § 4 KKG).</w:t>
      </w:r>
    </w:p>
    <w:p w14:paraId="4ABCB969" w14:textId="77777777" w:rsidR="00F86877" w:rsidRDefault="00982DEF">
      <w:pPr>
        <w:spacing w:after="240"/>
        <w:jc w:val="both"/>
        <w:rPr>
          <w:color w:val="000000"/>
          <w:sz w:val="20"/>
          <w:szCs w:val="20"/>
        </w:rPr>
      </w:pPr>
      <w:r>
        <w:rPr>
          <w:color w:val="000000"/>
          <w:sz w:val="20"/>
          <w:szCs w:val="20"/>
        </w:rPr>
        <w:t>Im Zuge der Strafverfolgung oder zur Vereitelung schwerer Straftaten und zur Aufklärung des Schicksals von Vermissten und Unfallopfern sind Einrichtungen dazu verpflichtet Polizei und Staatsanwaltschaft Auskunft über den Aufenthalt möglicher Patientinnen und Patienten zu geben (Art. 9 Abs. 2g, Abs. 4 DS-GVO i. V. m. § 32 BMG und § 138 StGB).</w:t>
      </w:r>
    </w:p>
    <w:p w14:paraId="4521D852" w14:textId="77777777" w:rsidR="00F86877" w:rsidRDefault="00982DEF">
      <w:pPr>
        <w:spacing w:after="240"/>
        <w:jc w:val="both"/>
        <w:rPr>
          <w:color w:val="000000"/>
          <w:sz w:val="20"/>
          <w:szCs w:val="20"/>
        </w:rPr>
      </w:pPr>
      <w:r>
        <w:rPr>
          <w:color w:val="000000"/>
          <w:sz w:val="20"/>
          <w:szCs w:val="20"/>
        </w:rPr>
        <w:t>Externe Dienstleister, z. B. Rechenzentren, Datenarchivierungsunternehmen, etc. erhalten im Rahmen der Auftragsverarbeitung personenbezogene Daten (Art. 28 DS-GVO).</w:t>
      </w:r>
    </w:p>
    <w:p w14:paraId="3E74A033" w14:textId="77777777" w:rsidR="00F86877" w:rsidRDefault="00982DEF">
      <w:pPr>
        <w:spacing w:after="240"/>
        <w:jc w:val="both"/>
        <w:rPr>
          <w:color w:val="000000"/>
          <w:sz w:val="20"/>
          <w:szCs w:val="20"/>
        </w:rPr>
      </w:pPr>
      <w:r>
        <w:rPr>
          <w:color w:val="000000"/>
          <w:sz w:val="20"/>
          <w:szCs w:val="20"/>
        </w:rPr>
        <w:t>Gesetzliche Vertreter oder Bevollmächtigte erhalten Patient:innendaten und Auskünfte zur Behandlung (Art. 9 Abs. 2h, Abs. 3, Abs. 4 DS-GVO i. V. m. § 164 ff., § 1901a BGB, §§ 1626 ff. bzw. 1773 ff., bzw. 1896 ff. bzw. 1909 ff. BGB).</w:t>
      </w:r>
    </w:p>
    <w:p w14:paraId="1B329946" w14:textId="77777777" w:rsidR="00F86877" w:rsidRDefault="00982DEF">
      <w:pPr>
        <w:spacing w:after="240"/>
        <w:jc w:val="both"/>
        <w:rPr>
          <w:color w:val="000000"/>
          <w:sz w:val="20"/>
          <w:szCs w:val="20"/>
        </w:rPr>
      </w:pPr>
      <w:r>
        <w:rPr>
          <w:color w:val="000000"/>
          <w:sz w:val="20"/>
          <w:szCs w:val="20"/>
        </w:rPr>
        <w:t>Angehörigen/Erben erhalten auf Wunsch Einsicht in die Patient:innenakte und von verstorbenen Patientinnen und Patienten und können Unterlagen zur Herausgabe anfordern (Art. 9 Abs. 2h, Abs. 3, Abs. 4 DS-GVO i. V. m. § 630g Abs. 3 BGB).</w:t>
      </w:r>
    </w:p>
    <w:p w14:paraId="7F2ED69C" w14:textId="77777777" w:rsidR="00F86877" w:rsidRDefault="00982DEF">
      <w:pPr>
        <w:spacing w:after="240"/>
        <w:jc w:val="both"/>
        <w:rPr>
          <w:b/>
          <w:color w:val="000000"/>
          <w:sz w:val="20"/>
          <w:szCs w:val="20"/>
        </w:rPr>
      </w:pPr>
      <w:r>
        <w:rPr>
          <w:b/>
          <w:color w:val="000000"/>
          <w:sz w:val="20"/>
          <w:szCs w:val="20"/>
        </w:rPr>
        <w:t>Beschwerde bei der Aufsichtsbehörde wegen Datenschutzverstößen</w:t>
      </w:r>
    </w:p>
    <w:p w14:paraId="42EC2A1D" w14:textId="5333D5C2" w:rsidR="00F86877" w:rsidRDefault="00982DEF">
      <w:pPr>
        <w:spacing w:after="240"/>
        <w:jc w:val="both"/>
        <w:rPr>
          <w:color w:val="000000"/>
          <w:sz w:val="20"/>
          <w:szCs w:val="20"/>
        </w:rPr>
      </w:pPr>
      <w:r>
        <w:rPr>
          <w:color w:val="000000"/>
          <w:sz w:val="20"/>
          <w:szCs w:val="20"/>
        </w:rPr>
        <w:t xml:space="preserve">Unabhängig davon, dass es Ihnen auch freisteht, gerichtliche Hilfe in Anspruch zu nehmen, haben Sie das Recht auf Beschwerde bei einer Aufsichtsbehörde, wenn Sie der Ansicht sind, dass die Verarbeitung Ihrer Daten datenschutzrechtlich nicht zulässig ist. Dies ergibt sich aus Art. 77 </w:t>
      </w:r>
      <w:r w:rsidR="00090261">
        <w:rPr>
          <w:color w:val="000000"/>
          <w:sz w:val="20"/>
          <w:szCs w:val="20"/>
        </w:rPr>
        <w:t>EU-Datenschutz</w:t>
      </w:r>
      <w:r>
        <w:rPr>
          <w:color w:val="000000"/>
          <w:sz w:val="20"/>
          <w:szCs w:val="20"/>
        </w:rPr>
        <w:t>-Grundverordnung. Die Beschwerde bei der Aufsichtsbehörde kann formlos erfolgen.</w:t>
      </w:r>
    </w:p>
    <w:p w14:paraId="791875B8" w14:textId="77777777" w:rsidR="00F86877" w:rsidRPr="00713866" w:rsidRDefault="00982DEF">
      <w:pPr>
        <w:spacing w:after="240"/>
        <w:jc w:val="both"/>
        <w:rPr>
          <w:b/>
          <w:sz w:val="20"/>
          <w:szCs w:val="20"/>
        </w:rPr>
      </w:pPr>
      <w:r w:rsidRPr="00713866">
        <w:rPr>
          <w:b/>
          <w:sz w:val="20"/>
          <w:szCs w:val="20"/>
        </w:rPr>
        <w:t>Verantwortliche Stelle</w:t>
      </w:r>
    </w:p>
    <w:p w14:paraId="3A691638" w14:textId="77777777" w:rsidR="00F86877" w:rsidRDefault="00982DEF" w:rsidP="00851E58">
      <w:pPr>
        <w:spacing w:after="240"/>
        <w:rPr>
          <w:sz w:val="20"/>
          <w:szCs w:val="20"/>
        </w:rPr>
      </w:pPr>
      <w:r>
        <w:rPr>
          <w:sz w:val="20"/>
          <w:szCs w:val="20"/>
        </w:rPr>
        <w:t>Verantwortlich für die Datenverarbeitung i.S.d. Art. 4 Nr. 7 DSGVO ist:</w:t>
      </w:r>
    </w:p>
    <w:p w14:paraId="6C863E47" w14:textId="77777777" w:rsidR="00F86877" w:rsidRDefault="00982DEF" w:rsidP="00851E58">
      <w:pPr>
        <w:rPr>
          <w:sz w:val="20"/>
          <w:szCs w:val="20"/>
        </w:rPr>
      </w:pPr>
      <w:r>
        <w:rPr>
          <w:sz w:val="20"/>
          <w:szCs w:val="20"/>
        </w:rPr>
        <w:t>Meliva GmbH</w:t>
      </w:r>
    </w:p>
    <w:p w14:paraId="7510251F" w14:textId="77777777" w:rsidR="00F86877" w:rsidRDefault="00982DEF" w:rsidP="00851E58">
      <w:pPr>
        <w:rPr>
          <w:sz w:val="20"/>
          <w:szCs w:val="20"/>
        </w:rPr>
      </w:pPr>
      <w:r>
        <w:rPr>
          <w:sz w:val="20"/>
          <w:szCs w:val="20"/>
        </w:rPr>
        <w:t>Gervinusstraße 17</w:t>
      </w:r>
    </w:p>
    <w:p w14:paraId="076D15B8" w14:textId="77777777" w:rsidR="00F86877" w:rsidRDefault="00982DEF" w:rsidP="00851E58">
      <w:pPr>
        <w:rPr>
          <w:sz w:val="20"/>
          <w:szCs w:val="20"/>
        </w:rPr>
      </w:pPr>
      <w:r>
        <w:rPr>
          <w:sz w:val="20"/>
          <w:szCs w:val="20"/>
        </w:rPr>
        <w:t>60322 Frankfurt am Main</w:t>
      </w:r>
      <w:r>
        <w:rPr>
          <w:sz w:val="20"/>
          <w:szCs w:val="20"/>
        </w:rPr>
        <w:br/>
      </w:r>
    </w:p>
    <w:p w14:paraId="7EE6E644" w14:textId="77777777" w:rsidR="00F86877" w:rsidRDefault="00982DEF" w:rsidP="00851E58">
      <w:pPr>
        <w:rPr>
          <w:sz w:val="20"/>
          <w:szCs w:val="20"/>
        </w:rPr>
      </w:pPr>
      <w:r>
        <w:rPr>
          <w:sz w:val="20"/>
          <w:szCs w:val="20"/>
        </w:rPr>
        <w:t>Tel.: +49 69 5660820</w:t>
      </w:r>
    </w:p>
    <w:p w14:paraId="7B1CC845" w14:textId="77777777" w:rsidR="00F86877" w:rsidRDefault="00982DEF" w:rsidP="00851E58">
      <w:pPr>
        <w:rPr>
          <w:b/>
          <w:sz w:val="20"/>
          <w:szCs w:val="20"/>
        </w:rPr>
      </w:pPr>
      <w:r>
        <w:rPr>
          <w:sz w:val="20"/>
          <w:szCs w:val="20"/>
        </w:rPr>
        <w:t xml:space="preserve">E-Mail: </w:t>
      </w:r>
      <w:hyperlink r:id="rId9">
        <w:r>
          <w:rPr>
            <w:sz w:val="20"/>
            <w:szCs w:val="20"/>
            <w:u w:val="single"/>
          </w:rPr>
          <w:t>datenschutz@meliva.de</w:t>
        </w:r>
      </w:hyperlink>
      <w:r>
        <w:rPr>
          <w:sz w:val="20"/>
          <w:szCs w:val="20"/>
        </w:rPr>
        <w:br/>
      </w:r>
    </w:p>
    <w:p w14:paraId="1A3BEBCA" w14:textId="77777777" w:rsidR="00F86877" w:rsidRDefault="00982DEF">
      <w:pPr>
        <w:spacing w:after="240"/>
        <w:rPr>
          <w:b/>
          <w:color w:val="000000"/>
          <w:sz w:val="20"/>
          <w:szCs w:val="20"/>
        </w:rPr>
      </w:pPr>
      <w:r>
        <w:rPr>
          <w:b/>
          <w:color w:val="000000"/>
          <w:sz w:val="20"/>
          <w:szCs w:val="20"/>
        </w:rPr>
        <w:t>Ansprechpartner bei Meliva:</w:t>
      </w:r>
    </w:p>
    <w:p w14:paraId="07D16D71" w14:textId="77777777" w:rsidR="00F86877" w:rsidRDefault="00982DEF">
      <w:pPr>
        <w:spacing w:after="240"/>
        <w:jc w:val="both"/>
        <w:rPr>
          <w:color w:val="000000"/>
          <w:sz w:val="20"/>
          <w:szCs w:val="20"/>
        </w:rPr>
      </w:pPr>
      <w:r>
        <w:rPr>
          <w:color w:val="000000"/>
          <w:sz w:val="20"/>
          <w:szCs w:val="20"/>
        </w:rPr>
        <w:t>Sie haben zudem das Recht, sich jederzeit an unseren Datenschutzbeauftragten zu wenden, der bezüglich Ihrer Anfrage zur Verschwiegenheit verpflichtet ist. Die Kontaktdaten unseres Datenschutzbeauftragten lauten:</w:t>
      </w:r>
    </w:p>
    <w:p w14:paraId="18C76214" w14:textId="77777777" w:rsidR="00D97F21" w:rsidRPr="00F83CF6" w:rsidRDefault="00D97F21" w:rsidP="00D97F21">
      <w:pPr>
        <w:rPr>
          <w:color w:val="000000"/>
          <w:sz w:val="20"/>
          <w:szCs w:val="20"/>
        </w:rPr>
      </w:pPr>
      <w:r w:rsidRPr="00F83CF6">
        <w:rPr>
          <w:color w:val="000000"/>
          <w:sz w:val="20"/>
          <w:szCs w:val="20"/>
        </w:rPr>
        <w:t>Chino S.r.l.</w:t>
      </w:r>
    </w:p>
    <w:p w14:paraId="340A5DFA" w14:textId="77777777" w:rsidR="00D97F21" w:rsidRPr="00F83CF6" w:rsidRDefault="00D97F21" w:rsidP="00D97F21">
      <w:pPr>
        <w:rPr>
          <w:color w:val="000000"/>
          <w:sz w:val="20"/>
          <w:szCs w:val="20"/>
        </w:rPr>
      </w:pPr>
      <w:r w:rsidRPr="00F83CF6">
        <w:rPr>
          <w:color w:val="000000"/>
          <w:sz w:val="20"/>
          <w:szCs w:val="20"/>
        </w:rPr>
        <w:t>Via Segantini 28</w:t>
      </w:r>
    </w:p>
    <w:p w14:paraId="0CC408F4" w14:textId="77777777" w:rsidR="00D97F21" w:rsidRPr="00D97F21" w:rsidRDefault="00D97F21" w:rsidP="00D97F21">
      <w:pPr>
        <w:rPr>
          <w:color w:val="000000"/>
          <w:sz w:val="20"/>
          <w:szCs w:val="20"/>
        </w:rPr>
      </w:pPr>
      <w:r w:rsidRPr="00D97F21">
        <w:rPr>
          <w:color w:val="000000"/>
          <w:sz w:val="20"/>
          <w:szCs w:val="20"/>
        </w:rPr>
        <w:t>38068 Rovereto - Italy</w:t>
      </w:r>
    </w:p>
    <w:p w14:paraId="161F7BD7" w14:textId="579836E8" w:rsidR="00F86877" w:rsidRPr="00F83CF6" w:rsidRDefault="00D97F21" w:rsidP="00D97F21">
      <w:pPr>
        <w:rPr>
          <w:color w:val="000000"/>
          <w:sz w:val="20"/>
          <w:szCs w:val="20"/>
        </w:rPr>
      </w:pPr>
      <w:r w:rsidRPr="00D97F21">
        <w:rPr>
          <w:color w:val="000000"/>
          <w:sz w:val="20"/>
          <w:szCs w:val="20"/>
        </w:rPr>
        <w:t>E-Mail: meliva-dpo@chino.io</w:t>
      </w:r>
      <w:r w:rsidR="00982DEF" w:rsidRPr="00F83CF6">
        <w:rPr>
          <w:color w:val="000000"/>
          <w:sz w:val="20"/>
          <w:szCs w:val="20"/>
        </w:rPr>
        <w:br/>
      </w:r>
    </w:p>
    <w:p w14:paraId="50DE9B41" w14:textId="77777777" w:rsidR="00F86877" w:rsidRDefault="00982DEF">
      <w:pPr>
        <w:spacing w:after="240"/>
        <w:jc w:val="both"/>
        <w:rPr>
          <w:color w:val="000000"/>
          <w:sz w:val="20"/>
          <w:szCs w:val="20"/>
        </w:rPr>
      </w:pPr>
      <w:r>
        <w:rPr>
          <w:color w:val="000000"/>
          <w:sz w:val="20"/>
          <w:szCs w:val="20"/>
        </w:rPr>
        <w:t>Für weitere Fragen stehen wir Ihnen gerne zur Verfügung.</w:t>
      </w:r>
    </w:p>
    <w:p w14:paraId="06F6F6A4" w14:textId="4CAE94A5" w:rsidR="00F86877" w:rsidRDefault="00F86877">
      <w:pPr>
        <w:rPr>
          <w:color w:val="000000"/>
          <w:sz w:val="20"/>
          <w:szCs w:val="20"/>
        </w:rPr>
      </w:pPr>
    </w:p>
    <w:p w14:paraId="0F9A7384" w14:textId="77777777" w:rsidR="00F83CF6" w:rsidRDefault="00F83CF6">
      <w:pPr>
        <w:rPr>
          <w:color w:val="000000"/>
          <w:sz w:val="20"/>
          <w:szCs w:val="20"/>
        </w:rPr>
      </w:pPr>
    </w:p>
    <w:p w14:paraId="52BD318B" w14:textId="77777777" w:rsidR="00F83CF6" w:rsidRDefault="00F83CF6">
      <w:pPr>
        <w:rPr>
          <w:color w:val="000000"/>
          <w:sz w:val="20"/>
          <w:szCs w:val="20"/>
        </w:rPr>
      </w:pPr>
    </w:p>
    <w:p w14:paraId="2AD0CDAC" w14:textId="77777777" w:rsidR="00F83CF6" w:rsidRDefault="00F83CF6">
      <w:pPr>
        <w:rPr>
          <w:color w:val="000000"/>
          <w:sz w:val="20"/>
          <w:szCs w:val="20"/>
        </w:rPr>
      </w:pPr>
    </w:p>
    <w:p w14:paraId="695CB727" w14:textId="77777777" w:rsidR="00F83CF6" w:rsidRDefault="00F83CF6">
      <w:pPr>
        <w:rPr>
          <w:color w:val="000000"/>
          <w:sz w:val="20"/>
          <w:szCs w:val="20"/>
        </w:rPr>
      </w:pPr>
    </w:p>
    <w:p w14:paraId="5D571C1F" w14:textId="77777777" w:rsidR="00F83CF6" w:rsidRDefault="00F83CF6">
      <w:pPr>
        <w:rPr>
          <w:color w:val="000000"/>
          <w:sz w:val="20"/>
          <w:szCs w:val="20"/>
        </w:rPr>
      </w:pPr>
    </w:p>
    <w:sectPr w:rsidR="00F83CF6">
      <w:headerReference w:type="even" r:id="rId10"/>
      <w:headerReference w:type="default" r:id="rId11"/>
      <w:footerReference w:type="even" r:id="rId12"/>
      <w:footerReference w:type="default" r:id="rId13"/>
      <w:headerReference w:type="first" r:id="rId14"/>
      <w:footerReference w:type="first" r:id="rId15"/>
      <w:pgSz w:w="11900" w:h="16840"/>
      <w:pgMar w:top="1418" w:right="984" w:bottom="859" w:left="992" w:header="663" w:footer="3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7E2C" w14:textId="77777777" w:rsidR="00ED77CE" w:rsidRDefault="00ED77CE">
      <w:r>
        <w:separator/>
      </w:r>
    </w:p>
  </w:endnote>
  <w:endnote w:type="continuationSeparator" w:id="0">
    <w:p w14:paraId="79FE09AB" w14:textId="77777777" w:rsidR="00ED77CE" w:rsidRDefault="00ED77CE">
      <w:r>
        <w:continuationSeparator/>
      </w:r>
    </w:p>
  </w:endnote>
  <w:endnote w:type="continuationNotice" w:id="1">
    <w:p w14:paraId="3F887813" w14:textId="77777777" w:rsidR="00ED77CE" w:rsidRDefault="00ED7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162060C8-D038-417D-AFB4-FF0B9CE43772}"/>
    <w:embedItalic r:id="rId2" w:fontKey="{E2A5BCE1-522F-4CC3-8DA1-C1610B2F5396}"/>
  </w:font>
  <w:font w:name="Cambria">
    <w:panose1 w:val="02040503050406030204"/>
    <w:charset w:val="00"/>
    <w:family w:val="roman"/>
    <w:pitch w:val="variable"/>
    <w:sig w:usb0="E00002FF" w:usb1="400004FF" w:usb2="00000000" w:usb3="00000000" w:csb0="0000019F" w:csb1="00000000"/>
    <w:embedRegular r:id="rId3" w:fontKey="{B013E740-1AF1-47A6-B6BF-E579FFDA35C3}"/>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4" w:fontKey="{10345029-D81A-4B57-B5E7-1DFD9B4758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C0A34" w14:textId="77777777" w:rsidR="00237F03" w:rsidRDefault="00237F0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1D40" w14:textId="49DDB4A4" w:rsidR="00F86877" w:rsidRDefault="00851E58">
    <w:pPr>
      <w:pBdr>
        <w:top w:val="nil"/>
        <w:left w:val="nil"/>
        <w:bottom w:val="nil"/>
        <w:right w:val="nil"/>
        <w:between w:val="nil"/>
      </w:pBdr>
      <w:tabs>
        <w:tab w:val="center" w:pos="4819"/>
        <w:tab w:val="right" w:pos="9638"/>
      </w:tabs>
      <w:ind w:right="360"/>
      <w:jc w:val="center"/>
      <w:rPr>
        <w:color w:val="7F7F7F"/>
        <w:sz w:val="16"/>
        <w:szCs w:val="16"/>
      </w:rPr>
    </w:pPr>
    <w:r>
      <w:rPr>
        <w:color w:val="7F7F7F"/>
        <w:sz w:val="16"/>
        <w:szCs w:val="16"/>
      </w:rPr>
      <w:br/>
    </w:r>
    <w:r w:rsidR="00982DEF">
      <w:rPr>
        <w:color w:val="7F7F7F"/>
        <w:sz w:val="16"/>
        <w:szCs w:val="16"/>
      </w:rPr>
      <w:t xml:space="preserve">Stand: </w:t>
    </w:r>
    <w:r w:rsidR="007F3A20">
      <w:rPr>
        <w:color w:val="7F7F7F"/>
        <w:sz w:val="16"/>
        <w:szCs w:val="16"/>
      </w:rPr>
      <w:t xml:space="preserve">Dezember </w:t>
    </w:r>
    <w:r w:rsidR="00982DEF">
      <w:rPr>
        <w:color w:val="7F7F7F"/>
        <w:sz w:val="16"/>
        <w:szCs w:val="16"/>
      </w:rPr>
      <w:t>2024 – Version: 1.</w:t>
    </w:r>
    <w:r w:rsidR="00F83CF6">
      <w:rPr>
        <w:color w:val="7F7F7F"/>
        <w:sz w:val="16"/>
        <w:szCs w:val="16"/>
      </w:rPr>
      <w:t>3</w:t>
    </w:r>
  </w:p>
  <w:p w14:paraId="3951E3B0" w14:textId="29D53952" w:rsidR="00F86877" w:rsidRDefault="00982DEF">
    <w:pPr>
      <w:pBdr>
        <w:top w:val="nil"/>
        <w:left w:val="nil"/>
        <w:bottom w:val="nil"/>
        <w:right w:val="nil"/>
        <w:between w:val="nil"/>
      </w:pBdr>
      <w:tabs>
        <w:tab w:val="center" w:pos="4819"/>
        <w:tab w:val="right" w:pos="9638"/>
      </w:tabs>
      <w:ind w:right="360"/>
      <w:jc w:val="center"/>
      <w:rPr>
        <w:color w:val="7F7F7F"/>
        <w:sz w:val="16"/>
        <w:szCs w:val="16"/>
      </w:rPr>
    </w:pPr>
    <w:r>
      <w:rPr>
        <w:color w:val="7F7F7F"/>
        <w:sz w:val="16"/>
        <w:szCs w:val="16"/>
      </w:rPr>
      <w:t xml:space="preserve">Redaktionell verantwortlich: </w:t>
    </w:r>
    <w:proofErr w:type="spellStart"/>
    <w:r w:rsidR="00237F03">
      <w:rPr>
        <w:color w:val="7F7F7F"/>
        <w:sz w:val="16"/>
        <w:szCs w:val="16"/>
      </w:rPr>
      <w:t>Meliva</w:t>
    </w:r>
    <w:proofErr w:type="spellEnd"/>
    <w:r w:rsidR="00237F03">
      <w:rPr>
        <w:color w:val="7F7F7F"/>
        <w:sz w:val="16"/>
        <w:szCs w:val="16"/>
      </w:rPr>
      <w:t xml:space="preserve"> GmbH </w:t>
    </w:r>
    <w:r w:rsidR="00237F03">
      <w:rPr>
        <w:rFonts w:ascii="Symbol" w:eastAsia="Symbol" w:hAnsi="Symbol" w:cs="Symbol"/>
        <w:b/>
        <w:color w:val="7F7F7F"/>
        <w:sz w:val="16"/>
        <w:szCs w:val="16"/>
      </w:rPr>
      <w:t>⋅</w:t>
    </w:r>
    <w:r w:rsidR="00237F03">
      <w:rPr>
        <w:color w:val="7F7F7F"/>
        <w:sz w:val="16"/>
        <w:szCs w:val="16"/>
      </w:rPr>
      <w:t xml:space="preserve"> Bockenheimer Landstraße 51-53 </w:t>
    </w:r>
    <w:r w:rsidR="00237F03">
      <w:rPr>
        <w:rFonts w:ascii="Symbol" w:eastAsia="Symbol" w:hAnsi="Symbol" w:cs="Symbol"/>
        <w:b/>
        <w:color w:val="7F7F7F"/>
        <w:sz w:val="16"/>
        <w:szCs w:val="16"/>
      </w:rPr>
      <w:t>⋅</w:t>
    </w:r>
    <w:r w:rsidR="00237F03">
      <w:rPr>
        <w:color w:val="7F7F7F"/>
        <w:sz w:val="16"/>
        <w:szCs w:val="16"/>
      </w:rPr>
      <w:t xml:space="preserve"> 60325 Frankfurt am Main </w:t>
    </w:r>
    <w:r w:rsidR="00237F03">
      <w:rPr>
        <w:rFonts w:ascii="Symbol" w:eastAsia="Symbol" w:hAnsi="Symbol" w:cs="Symbol"/>
        <w:b/>
        <w:color w:val="7F7F7F"/>
        <w:sz w:val="16"/>
        <w:szCs w:val="16"/>
      </w:rPr>
      <w:t>⋅</w:t>
    </w:r>
    <w:r w:rsidR="00237F03">
      <w:rPr>
        <w:color w:val="7F7F7F"/>
        <w:sz w:val="16"/>
        <w:szCs w:val="16"/>
      </w:rPr>
      <w:t xml:space="preserve"> www.meliva.de</w:t>
    </w:r>
    <w:r>
      <w:rPr>
        <w:color w:val="7F7F7F"/>
        <w:sz w:val="16"/>
        <w:szCs w:val="16"/>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07484" w14:textId="77777777" w:rsidR="00237F03" w:rsidRDefault="00237F0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9EBEE" w14:textId="77777777" w:rsidR="00ED77CE" w:rsidRDefault="00ED77CE">
      <w:r>
        <w:separator/>
      </w:r>
    </w:p>
  </w:footnote>
  <w:footnote w:type="continuationSeparator" w:id="0">
    <w:p w14:paraId="535E09C7" w14:textId="77777777" w:rsidR="00ED77CE" w:rsidRDefault="00ED77CE">
      <w:r>
        <w:continuationSeparator/>
      </w:r>
    </w:p>
  </w:footnote>
  <w:footnote w:type="continuationNotice" w:id="1">
    <w:p w14:paraId="6AF2D039" w14:textId="77777777" w:rsidR="00ED77CE" w:rsidRDefault="00ED77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5D2CF" w14:textId="77777777" w:rsidR="00F86877" w:rsidRDefault="00982DEF">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14:paraId="7FB522BE" w14:textId="77777777" w:rsidR="00F86877" w:rsidRDefault="00F86877">
    <w:pPr>
      <w:pBdr>
        <w:top w:val="nil"/>
        <w:left w:val="nil"/>
        <w:bottom w:val="nil"/>
        <w:right w:val="nil"/>
        <w:between w:val="nil"/>
      </w:pBdr>
      <w:tabs>
        <w:tab w:val="center" w:pos="4819"/>
        <w:tab w:val="right" w:pos="9638"/>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968E8" w14:textId="1D7E445E" w:rsidR="00F86877" w:rsidRPr="00851E58" w:rsidRDefault="00851E58">
    <w:pPr>
      <w:pBdr>
        <w:top w:val="nil"/>
        <w:left w:val="nil"/>
        <w:bottom w:val="nil"/>
        <w:right w:val="nil"/>
        <w:between w:val="nil"/>
      </w:pBdr>
      <w:tabs>
        <w:tab w:val="center" w:pos="4819"/>
        <w:tab w:val="right" w:pos="9638"/>
      </w:tabs>
      <w:jc w:val="right"/>
      <w:rPr>
        <w:color w:val="000000"/>
        <w:sz w:val="18"/>
        <w:szCs w:val="18"/>
      </w:rPr>
    </w:pPr>
    <w:r w:rsidRPr="00851E58">
      <w:rPr>
        <w:noProof/>
        <w:color w:val="000000"/>
        <w:sz w:val="18"/>
        <w:szCs w:val="18"/>
      </w:rPr>
      <w:drawing>
        <wp:anchor distT="0" distB="0" distL="114300" distR="114300" simplePos="0" relativeHeight="251658240" behindDoc="1" locked="0" layoutInCell="1" hidden="0" allowOverlap="1" wp14:anchorId="5AFC696C" wp14:editId="327036CA">
          <wp:simplePos x="0" y="0"/>
          <wp:positionH relativeFrom="margin">
            <wp:posOffset>-620395</wp:posOffset>
          </wp:positionH>
          <wp:positionV relativeFrom="margin">
            <wp:posOffset>-1398896</wp:posOffset>
          </wp:positionV>
          <wp:extent cx="7874000" cy="11137900"/>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874000" cy="11137900"/>
                  </a:xfrm>
                  <a:prstGeom prst="rect">
                    <a:avLst/>
                  </a:prstGeom>
                  <a:ln/>
                </pic:spPr>
              </pic:pic>
            </a:graphicData>
          </a:graphic>
        </wp:anchor>
      </w:drawing>
    </w:r>
    <w:r w:rsidRPr="00851E58">
      <w:rPr>
        <w:color w:val="000000"/>
        <w:sz w:val="18"/>
        <w:szCs w:val="18"/>
      </w:rPr>
      <w:t xml:space="preserve">Seite </w:t>
    </w:r>
    <w:r w:rsidRPr="00851E58">
      <w:rPr>
        <w:color w:val="000000"/>
        <w:sz w:val="18"/>
        <w:szCs w:val="18"/>
      </w:rPr>
      <w:fldChar w:fldCharType="begin"/>
    </w:r>
    <w:r w:rsidRPr="00851E58">
      <w:rPr>
        <w:color w:val="000000"/>
        <w:sz w:val="18"/>
        <w:szCs w:val="18"/>
      </w:rPr>
      <w:instrText xml:space="preserve"> PAGE </w:instrText>
    </w:r>
    <w:r w:rsidRPr="00851E58">
      <w:rPr>
        <w:color w:val="000000"/>
        <w:sz w:val="18"/>
        <w:szCs w:val="18"/>
      </w:rPr>
      <w:fldChar w:fldCharType="separate"/>
    </w:r>
    <w:r w:rsidRPr="00851E58">
      <w:rPr>
        <w:noProof/>
        <w:color w:val="000000"/>
        <w:sz w:val="18"/>
        <w:szCs w:val="18"/>
      </w:rPr>
      <w:t>1</w:t>
    </w:r>
    <w:r w:rsidRPr="00851E58">
      <w:rPr>
        <w:color w:val="000000"/>
        <w:sz w:val="18"/>
        <w:szCs w:val="18"/>
      </w:rPr>
      <w:fldChar w:fldCharType="end"/>
    </w:r>
    <w:r w:rsidRPr="00851E58">
      <w:rPr>
        <w:color w:val="000000"/>
        <w:sz w:val="18"/>
        <w:szCs w:val="18"/>
      </w:rPr>
      <w:t xml:space="preserve"> von </w:t>
    </w:r>
    <w:r w:rsidRPr="00851E58">
      <w:rPr>
        <w:color w:val="000000"/>
        <w:sz w:val="18"/>
        <w:szCs w:val="18"/>
      </w:rPr>
      <w:fldChar w:fldCharType="begin"/>
    </w:r>
    <w:r w:rsidRPr="00851E58">
      <w:rPr>
        <w:color w:val="000000"/>
        <w:sz w:val="18"/>
        <w:szCs w:val="18"/>
      </w:rPr>
      <w:instrText xml:space="preserve"> NUMPAGES </w:instrText>
    </w:r>
    <w:r w:rsidRPr="00851E58">
      <w:rPr>
        <w:color w:val="000000"/>
        <w:sz w:val="18"/>
        <w:szCs w:val="18"/>
      </w:rPr>
      <w:fldChar w:fldCharType="separate"/>
    </w:r>
    <w:r w:rsidRPr="00851E58">
      <w:rPr>
        <w:noProof/>
        <w:color w:val="000000"/>
        <w:sz w:val="18"/>
        <w:szCs w:val="18"/>
      </w:rPr>
      <w:t>8</w:t>
    </w:r>
    <w:r w:rsidRPr="00851E58">
      <w:rPr>
        <w:color w:val="000000"/>
        <w:sz w:val="18"/>
        <w:szCs w:val="18"/>
      </w:rPr>
      <w:fldChar w:fldCharType="end"/>
    </w:r>
  </w:p>
  <w:p w14:paraId="12FA87C4" w14:textId="3DC0836A" w:rsidR="00F86877" w:rsidRDefault="00982DEF">
    <w:pPr>
      <w:pBdr>
        <w:top w:val="nil"/>
        <w:left w:val="nil"/>
        <w:bottom w:val="nil"/>
        <w:right w:val="nil"/>
        <w:between w:val="nil"/>
      </w:pBdr>
      <w:tabs>
        <w:tab w:val="center" w:pos="4819"/>
        <w:tab w:val="right" w:pos="9638"/>
      </w:tabs>
      <w:ind w:right="360"/>
      <w:rPr>
        <w:color w:val="000000"/>
      </w:rPr>
    </w:pPr>
    <w:r>
      <w:rPr>
        <w:noProof/>
        <w:color w:val="000000"/>
      </w:rPr>
      <w:drawing>
        <wp:inline distT="0" distB="0" distL="0" distR="0" wp14:anchorId="651B3B45" wp14:editId="60BDB64F">
          <wp:extent cx="835405" cy="677032"/>
          <wp:effectExtent l="0" t="0" r="0" b="0"/>
          <wp:docPr id="1" name="image1.png" descr="Ein Bild, das Grafiken, Schrift, Grafikdesign, Symbol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image1.png" descr="Ein Bild, das Grafiken, Schrift, Grafikdesign, Symbol enthält.&#10;&#10;Automatisch generierte Beschreibung"/>
                  <pic:cNvPicPr preferRelativeResize="0"/>
                </pic:nvPicPr>
                <pic:blipFill>
                  <a:blip r:embed="rId2"/>
                  <a:srcRect/>
                  <a:stretch>
                    <a:fillRect/>
                  </a:stretch>
                </pic:blipFill>
                <pic:spPr>
                  <a:xfrm>
                    <a:off x="0" y="0"/>
                    <a:ext cx="835405" cy="677032"/>
                  </a:xfrm>
                  <a:prstGeom prst="rect">
                    <a:avLst/>
                  </a:prstGeom>
                  <a:ln/>
                </pic:spPr>
              </pic:pic>
            </a:graphicData>
          </a:graphic>
        </wp:inline>
      </w:drawing>
    </w:r>
  </w:p>
  <w:p w14:paraId="30372ADE" w14:textId="77777777" w:rsidR="00F86877" w:rsidRDefault="00F86877">
    <w:pPr>
      <w:pBdr>
        <w:top w:val="nil"/>
        <w:left w:val="nil"/>
        <w:bottom w:val="nil"/>
        <w:right w:val="nil"/>
        <w:between w:val="nil"/>
      </w:pBdr>
      <w:tabs>
        <w:tab w:val="center" w:pos="4819"/>
        <w:tab w:val="right" w:pos="96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AC61F" w14:textId="77777777" w:rsidR="00237F03" w:rsidRDefault="00237F0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TrueTypeFonts/>
  <w:proofState w:spelling="clean"/>
  <w:documentProtection w:edit="forms" w:enforcement="1"/>
  <w:defaultTabStop w:val="720"/>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877"/>
    <w:rsid w:val="00061211"/>
    <w:rsid w:val="00090261"/>
    <w:rsid w:val="000B5283"/>
    <w:rsid w:val="000D519C"/>
    <w:rsid w:val="00143A82"/>
    <w:rsid w:val="00237F03"/>
    <w:rsid w:val="003350DC"/>
    <w:rsid w:val="003A1410"/>
    <w:rsid w:val="00451735"/>
    <w:rsid w:val="005B65F7"/>
    <w:rsid w:val="00653466"/>
    <w:rsid w:val="00713866"/>
    <w:rsid w:val="00774C83"/>
    <w:rsid w:val="007767A4"/>
    <w:rsid w:val="007C1B4B"/>
    <w:rsid w:val="007C6158"/>
    <w:rsid w:val="007F3A20"/>
    <w:rsid w:val="00851E58"/>
    <w:rsid w:val="00862B56"/>
    <w:rsid w:val="00900BDF"/>
    <w:rsid w:val="0097496C"/>
    <w:rsid w:val="00982DEF"/>
    <w:rsid w:val="00A6011F"/>
    <w:rsid w:val="00A63FA7"/>
    <w:rsid w:val="00BD1BFB"/>
    <w:rsid w:val="00C54371"/>
    <w:rsid w:val="00C814DA"/>
    <w:rsid w:val="00D97F21"/>
    <w:rsid w:val="00ED77CE"/>
    <w:rsid w:val="00EE1C05"/>
    <w:rsid w:val="00F260C7"/>
    <w:rsid w:val="00F83CF6"/>
    <w:rsid w:val="00F868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0F56"/>
  <w15:docId w15:val="{A8BFECEC-4313-7449-AA5A-6D2543362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uiPriority w:val="9"/>
    <w:qFormat/>
    <w:pPr>
      <w:keepNext/>
      <w:spacing w:before="240" w:after="60"/>
      <w:outlineLvl w:val="0"/>
    </w:pPr>
    <w:rPr>
      <w:b/>
      <w:sz w:val="28"/>
      <w:szCs w:val="28"/>
    </w:rPr>
  </w:style>
  <w:style w:type="paragraph" w:styleId="berschrift2">
    <w:name w:val="heading 2"/>
    <w:basedOn w:val="Standard"/>
    <w:next w:val="Standard"/>
    <w:uiPriority w:val="9"/>
    <w:semiHidden/>
    <w:unhideWhenUsed/>
    <w:qFormat/>
    <w:pPr>
      <w:keepNext/>
      <w:keepLines/>
      <w:spacing w:before="40"/>
      <w:outlineLvl w:val="1"/>
    </w:pPr>
    <w:rPr>
      <w:color w:val="2F5496"/>
      <w:sz w:val="26"/>
      <w:szCs w:val="26"/>
    </w:rPr>
  </w:style>
  <w:style w:type="paragraph" w:styleId="berschrift3">
    <w:name w:val="heading 3"/>
    <w:basedOn w:val="Standard"/>
    <w:next w:val="Standard"/>
    <w:uiPriority w:val="9"/>
    <w:semiHidden/>
    <w:unhideWhenUsed/>
    <w:qFormat/>
    <w:pPr>
      <w:keepNext/>
      <w:keepLines/>
      <w:spacing w:before="40"/>
      <w:outlineLvl w:val="2"/>
    </w:pPr>
    <w:rPr>
      <w:color w:val="1F3863"/>
      <w:sz w:val="24"/>
      <w:szCs w:val="24"/>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40"/>
      <w:outlineLvl w:val="4"/>
    </w:pPr>
    <w:rPr>
      <w:color w:val="2F5496"/>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Fuzeile">
    <w:name w:val="footer"/>
    <w:basedOn w:val="Standard"/>
    <w:link w:val="FuzeileZchn"/>
    <w:uiPriority w:val="99"/>
    <w:unhideWhenUsed/>
    <w:rsid w:val="00851E58"/>
    <w:pPr>
      <w:tabs>
        <w:tab w:val="center" w:pos="4536"/>
        <w:tab w:val="right" w:pos="9072"/>
      </w:tabs>
    </w:pPr>
  </w:style>
  <w:style w:type="character" w:customStyle="1" w:styleId="FuzeileZchn">
    <w:name w:val="Fußzeile Zchn"/>
    <w:basedOn w:val="Absatz-Standardschriftart"/>
    <w:link w:val="Fuzeile"/>
    <w:uiPriority w:val="99"/>
    <w:rsid w:val="00851E58"/>
  </w:style>
  <w:style w:type="paragraph" w:styleId="Kopfzeile">
    <w:name w:val="header"/>
    <w:basedOn w:val="Standard"/>
    <w:link w:val="KopfzeileZchn"/>
    <w:uiPriority w:val="99"/>
    <w:unhideWhenUsed/>
    <w:rsid w:val="00851E58"/>
    <w:pPr>
      <w:tabs>
        <w:tab w:val="center" w:pos="4536"/>
        <w:tab w:val="right" w:pos="9072"/>
      </w:tabs>
    </w:pPr>
  </w:style>
  <w:style w:type="character" w:customStyle="1" w:styleId="KopfzeileZchn">
    <w:name w:val="Kopfzeile Zchn"/>
    <w:basedOn w:val="Absatz-Standardschriftart"/>
    <w:link w:val="Kopfzeile"/>
    <w:uiPriority w:val="99"/>
    <w:rsid w:val="00851E58"/>
  </w:style>
  <w:style w:type="table" w:customStyle="1" w:styleId="Tabellenraster1">
    <w:name w:val="Tabellenraster1"/>
    <w:basedOn w:val="NormaleTabelle"/>
    <w:next w:val="Tabellenraster"/>
    <w:uiPriority w:val="39"/>
    <w:rsid w:val="00F83CF6"/>
    <w:rPr>
      <w:rFonts w:ascii="Cambria" w:eastAsia="Cambria" w:hAnsi="Cambria" w:cs="Times New Roman"/>
      <w:sz w:val="20"/>
      <w:szCs w:val="20"/>
      <w:lang w:val="fi-FI"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lenraster">
    <w:name w:val="Table Grid"/>
    <w:basedOn w:val="NormaleTabelle"/>
    <w:uiPriority w:val="39"/>
    <w:rsid w:val="00F83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atenschutz@meliva.de"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6F881FB6EE244B1EB689B7C6E26BE" ma:contentTypeVersion="18" ma:contentTypeDescription="Create a new document." ma:contentTypeScope="" ma:versionID="cebfa6fc68a6c89f806774d38dd033e2">
  <xsd:schema xmlns:xsd="http://www.w3.org/2001/XMLSchema" xmlns:xs="http://www.w3.org/2001/XMLSchema" xmlns:p="http://schemas.microsoft.com/office/2006/metadata/properties" xmlns:ns2="3a7543d9-2133-4e37-9476-de0908556f14" xmlns:ns3="eb15615d-aa80-446e-8c7d-696167d7df0e" targetNamespace="http://schemas.microsoft.com/office/2006/metadata/properties" ma:root="true" ma:fieldsID="23376f8d842d7fad04c055ea21713b97" ns2:_="" ns3:_="">
    <xsd:import namespace="3a7543d9-2133-4e37-9476-de0908556f14"/>
    <xsd:import namespace="eb15615d-aa80-446e-8c7d-696167d7df0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7543d9-2133-4e37-9476-de0908556f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eca25eb-c685-4df6-b42a-076b86941bb9}" ma:internalName="TaxCatchAll" ma:showField="CatchAllData" ma:web="3a7543d9-2133-4e37-9476-de0908556f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b15615d-aa80-446e-8c7d-696167d7df0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6e1cd04-4a63-40c2-b54a-65d703753f1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a7543d9-2133-4e37-9476-de0908556f14" xsi:nil="true"/>
    <lcf76f155ced4ddcb4097134ff3c332f xmlns="eb15615d-aa80-446e-8c7d-696167d7df0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260ED-E4A7-4368-A99E-328726704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7543d9-2133-4e37-9476-de0908556f14"/>
    <ds:schemaRef ds:uri="eb15615d-aa80-446e-8c7d-696167d7d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C6D214-F616-4025-867C-E7575F89B11D}">
  <ds:schemaRefs>
    <ds:schemaRef ds:uri="http://schemas.microsoft.com/office/2006/metadata/properties"/>
    <ds:schemaRef ds:uri="http://schemas.microsoft.com/office/infopath/2007/PartnerControls"/>
    <ds:schemaRef ds:uri="3a7543d9-2133-4e37-9476-de0908556f14"/>
    <ds:schemaRef ds:uri="eb15615d-aa80-446e-8c7d-696167d7df0e"/>
  </ds:schemaRefs>
</ds:datastoreItem>
</file>

<file path=customXml/itemProps3.xml><?xml version="1.0" encoding="utf-8"?>
<ds:datastoreItem xmlns:ds="http://schemas.openxmlformats.org/officeDocument/2006/customXml" ds:itemID="{D2D672C5-F456-4E69-9705-40D62AE1C7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2525</Words>
  <Characters>15908</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Schiekel</dc:creator>
  <cp:lastModifiedBy>Tina Schiekel</cp:lastModifiedBy>
  <cp:revision>4</cp:revision>
  <dcterms:created xsi:type="dcterms:W3CDTF">2025-08-06T19:51:00Z</dcterms:created>
  <dcterms:modified xsi:type="dcterms:W3CDTF">2025-08-06T23:45:00Z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0x0101005846F881FB6EE244B1EB689B7C6E26BE</vt:lpwstr>
  </property>
  <property fmtid="{D5CDD505-2E9C-101B-9397-08002B2CF9AE}" pid="3" name="TaxKeyword">
    <vt:lpwstr>TaxKeyword</vt:lpwstr>
  </property>
  <property fmtid="{D5CDD505-2E9C-101B-9397-08002B2CF9AE}" pid="4" name="MediaServiceImageTags">
    <vt:lpwstr>MediaServiceImageTags</vt:lpwstr>
  </property>
</Properties>
</file>